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left"/>
        <w:outlineLvl w:val="0"/>
        <w:rPr>
          <w:rFonts w:ascii="仿宋_GB2312" w:hAnsi="宋体" w:eastAsia="仿宋_GB2312" w:cs="宋体"/>
          <w:b/>
          <w:color w:val="auto"/>
          <w:kern w:val="0"/>
          <w:szCs w:val="21"/>
        </w:rPr>
      </w:pPr>
      <w:r>
        <w:rPr>
          <w:rFonts w:hint="eastAsia" w:ascii="仿宋_GB2312" w:hAnsi="宋体" w:eastAsia="仿宋_GB2312" w:cs="宋体"/>
          <w:b/>
          <w:color w:val="auto"/>
          <w:kern w:val="0"/>
          <w:szCs w:val="21"/>
        </w:rPr>
        <w:t>附件1：响应文件格式</w:t>
      </w:r>
    </w:p>
    <w:p>
      <w:pPr>
        <w:widowControl/>
        <w:shd w:val="clear" w:color="auto" w:fill="FFFFFF"/>
        <w:spacing w:line="360" w:lineRule="auto"/>
        <w:ind w:left="105" w:leftChars="50" w:right="105" w:rightChars="50"/>
        <w:jc w:val="center"/>
        <w:rPr>
          <w:rFonts w:ascii="方正小标宋简体" w:hAnsi="宋体" w:eastAsia="方正小标宋简体" w:cs="宋体"/>
          <w:b/>
          <w:color w:val="auto"/>
          <w:kern w:val="0"/>
          <w:sz w:val="36"/>
          <w:szCs w:val="36"/>
        </w:rPr>
      </w:pPr>
      <w:r>
        <w:rPr>
          <w:rFonts w:hint="eastAsia" w:ascii="方正小标宋简体" w:hAnsi="宋体" w:eastAsia="方正小标宋简体" w:cs="宋体"/>
          <w:b/>
          <w:color w:val="auto"/>
          <w:kern w:val="0"/>
          <w:sz w:val="36"/>
          <w:szCs w:val="36"/>
          <w:lang w:eastAsia="zh-CN"/>
        </w:rPr>
        <w:t>1.</w:t>
      </w:r>
      <w:r>
        <w:rPr>
          <w:rFonts w:hint="eastAsia" w:ascii="方正小标宋简体" w:hAnsi="宋体" w:eastAsia="方正小标宋简体" w:cs="宋体"/>
          <w:b/>
          <w:color w:val="auto"/>
          <w:kern w:val="0"/>
          <w:sz w:val="36"/>
          <w:szCs w:val="36"/>
        </w:rPr>
        <w:t>响应函</w:t>
      </w:r>
    </w:p>
    <w:p>
      <w:pPr>
        <w:spacing w:line="400" w:lineRule="exact"/>
        <w:rPr>
          <w:rFonts w:hint="default" w:ascii="仿宋_GB2312" w:hAnsi="宋体" w:eastAsia="仿宋_GB2312"/>
          <w:color w:val="auto"/>
          <w:szCs w:val="21"/>
          <w:lang w:val="en-US" w:eastAsia="zh-CN"/>
        </w:rPr>
      </w:pPr>
      <w:r>
        <w:rPr>
          <w:rFonts w:hint="eastAsia" w:ascii="仿宋_GB2312" w:hAnsi="宋体" w:eastAsia="仿宋_GB2312"/>
          <w:bCs/>
          <w:color w:val="auto"/>
          <w:szCs w:val="21"/>
        </w:rPr>
        <w:t>致：中国井冈山干部学院</w:t>
      </w:r>
      <w:r>
        <w:rPr>
          <w:rFonts w:hint="eastAsia" w:ascii="仿宋_GB2312" w:hAnsi="宋体" w:eastAsia="仿宋_GB2312"/>
          <w:bCs/>
          <w:color w:val="auto"/>
          <w:szCs w:val="21"/>
          <w:lang w:val="en-US" w:eastAsia="zh-CN"/>
        </w:rPr>
        <w:t>办公厅合作处（新闻文化处）</w:t>
      </w:r>
    </w:p>
    <w:p>
      <w:pPr>
        <w:widowControl/>
        <w:spacing w:line="360" w:lineRule="exact"/>
        <w:ind w:firstLine="420" w:firstLineChars="200"/>
        <w:rPr>
          <w:b/>
          <w:bCs/>
          <w:color w:val="auto"/>
        </w:rPr>
      </w:pPr>
      <w:r>
        <w:rPr>
          <w:rFonts w:hint="eastAsia" w:ascii="仿宋_GB2312" w:hAnsi="宋体" w:eastAsia="仿宋_GB2312"/>
          <w:color w:val="auto"/>
          <w:szCs w:val="21"/>
        </w:rPr>
        <w:t>我公司收到贵单位</w:t>
      </w:r>
      <w:r>
        <w:rPr>
          <w:rFonts w:hint="eastAsia" w:ascii="仿宋_GB2312" w:hAnsi="仿宋_GB2312" w:eastAsia="仿宋_GB2312" w:cs="仿宋_GB2312"/>
          <w:b/>
          <w:bCs/>
          <w:color w:val="auto"/>
          <w:sz w:val="28"/>
          <w:szCs w:val="28"/>
          <w:lang w:val="en-US" w:eastAsia="zh-CN"/>
        </w:rPr>
        <w:t>文化宣传栏</w:t>
      </w:r>
      <w:bookmarkStart w:id="0" w:name="_GoBack"/>
      <w:bookmarkEnd w:id="0"/>
      <w:r>
        <w:rPr>
          <w:rFonts w:hint="eastAsia" w:ascii="仿宋_GB2312" w:hAnsi="仿宋_GB2312" w:eastAsia="仿宋_GB2312" w:cs="仿宋_GB2312"/>
          <w:b/>
          <w:bCs/>
          <w:color w:val="auto"/>
          <w:sz w:val="28"/>
          <w:szCs w:val="28"/>
          <w:lang w:val="en-US" w:eastAsia="zh-CN"/>
        </w:rPr>
        <w:t>设计制作项目</w:t>
      </w:r>
      <w:r>
        <w:rPr>
          <w:rFonts w:hint="eastAsia" w:ascii="仿宋_GB2312" w:hAnsi="宋体" w:eastAsia="仿宋_GB2312"/>
          <w:color w:val="auto"/>
          <w:szCs w:val="21"/>
          <w:lang w:val="en-US" w:eastAsia="zh-CN"/>
        </w:rPr>
        <w:t>公开比选</w:t>
      </w:r>
      <w:r>
        <w:rPr>
          <w:rFonts w:hint="eastAsia" w:ascii="仿宋_GB2312" w:hAnsi="宋体" w:eastAsia="仿宋_GB2312"/>
          <w:color w:val="auto"/>
          <w:szCs w:val="21"/>
        </w:rPr>
        <w:t>公告，经仔细阅读和研究，我公司决定响应。</w:t>
      </w:r>
    </w:p>
    <w:p>
      <w:pPr>
        <w:spacing w:line="400" w:lineRule="exact"/>
        <w:ind w:firstLine="435"/>
        <w:rPr>
          <w:rFonts w:ascii="仿宋_GB2312" w:hAnsi="宋体" w:eastAsia="仿宋_GB2312"/>
          <w:color w:val="auto"/>
          <w:szCs w:val="21"/>
        </w:rPr>
      </w:pPr>
      <w:r>
        <w:rPr>
          <w:rFonts w:hint="eastAsia" w:ascii="仿宋_GB2312" w:hAnsi="宋体" w:eastAsia="仿宋_GB2312"/>
          <w:color w:val="auto"/>
          <w:szCs w:val="21"/>
          <w:lang w:eastAsia="zh-CN"/>
        </w:rPr>
        <w:t>1.</w:t>
      </w:r>
      <w:r>
        <w:rPr>
          <w:rFonts w:hint="eastAsia" w:ascii="仿宋_GB2312" w:hAnsi="宋体" w:eastAsia="仿宋_GB2312"/>
          <w:color w:val="auto"/>
          <w:szCs w:val="21"/>
        </w:rPr>
        <w:t>我们已详细阅读全部</w:t>
      </w:r>
      <w:r>
        <w:rPr>
          <w:rFonts w:hint="eastAsia" w:ascii="仿宋_GB2312" w:hAnsi="宋体" w:eastAsia="仿宋_GB2312" w:cs="宋体"/>
          <w:color w:val="auto"/>
          <w:kern w:val="0"/>
          <w:szCs w:val="21"/>
          <w:lang w:eastAsia="zh-CN"/>
        </w:rPr>
        <w:t>比选</w:t>
      </w:r>
      <w:r>
        <w:rPr>
          <w:rFonts w:hint="eastAsia" w:ascii="仿宋_GB2312" w:hAnsi="宋体" w:eastAsia="仿宋_GB2312" w:cs="宋体"/>
          <w:color w:val="auto"/>
          <w:kern w:val="0"/>
          <w:szCs w:val="21"/>
        </w:rPr>
        <w:t>公告</w:t>
      </w:r>
      <w:r>
        <w:rPr>
          <w:rFonts w:hint="eastAsia" w:ascii="仿宋_GB2312" w:hAnsi="宋体" w:eastAsia="仿宋_GB2312"/>
          <w:color w:val="auto"/>
          <w:szCs w:val="21"/>
        </w:rPr>
        <w:t>（含</w:t>
      </w:r>
      <w:r>
        <w:rPr>
          <w:rFonts w:hint="eastAsia" w:ascii="仿宋_GB2312" w:hAnsi="宋体" w:eastAsia="仿宋_GB2312"/>
          <w:color w:val="auto"/>
          <w:szCs w:val="21"/>
          <w:lang w:eastAsia="zh-CN"/>
        </w:rPr>
        <w:t>比选</w:t>
      </w:r>
      <w:r>
        <w:rPr>
          <w:rFonts w:hint="eastAsia" w:ascii="仿宋_GB2312" w:hAnsi="宋体" w:eastAsia="仿宋_GB2312"/>
          <w:color w:val="auto"/>
          <w:szCs w:val="21"/>
        </w:rPr>
        <w:t>公告及附件、澄清答疑等），对</w:t>
      </w:r>
      <w:r>
        <w:rPr>
          <w:rFonts w:hint="eastAsia" w:ascii="仿宋_GB2312" w:hAnsi="宋体" w:eastAsia="仿宋_GB2312"/>
          <w:color w:val="auto"/>
          <w:szCs w:val="21"/>
          <w:lang w:eastAsia="zh-CN"/>
        </w:rPr>
        <w:t>比选</w:t>
      </w:r>
      <w:r>
        <w:rPr>
          <w:rFonts w:hint="eastAsia" w:ascii="仿宋_GB2312" w:hAnsi="宋体" w:eastAsia="仿宋_GB2312"/>
          <w:color w:val="auto"/>
          <w:szCs w:val="21"/>
        </w:rPr>
        <w:t>公告无任何异议，愿意以报价单大写金额为响应总报价，我们完全理解并同意放弃对这方面有不明及误解的权力，愿意按照</w:t>
      </w:r>
      <w:r>
        <w:rPr>
          <w:rFonts w:hint="eastAsia" w:ascii="仿宋_GB2312" w:hAnsi="宋体" w:eastAsia="仿宋_GB2312" w:cs="宋体"/>
          <w:color w:val="auto"/>
          <w:kern w:val="0"/>
          <w:szCs w:val="21"/>
          <w:lang w:eastAsia="zh-CN"/>
        </w:rPr>
        <w:t>比选</w:t>
      </w:r>
      <w:r>
        <w:rPr>
          <w:rFonts w:hint="eastAsia" w:ascii="仿宋_GB2312" w:hAnsi="宋体" w:eastAsia="仿宋_GB2312" w:cs="宋体"/>
          <w:color w:val="auto"/>
          <w:kern w:val="0"/>
          <w:szCs w:val="21"/>
        </w:rPr>
        <w:t>公告</w:t>
      </w:r>
      <w:r>
        <w:rPr>
          <w:rFonts w:hint="eastAsia" w:ascii="仿宋_GB2312" w:hAnsi="宋体" w:eastAsia="仿宋_GB2312"/>
          <w:color w:val="auto"/>
          <w:szCs w:val="21"/>
        </w:rPr>
        <w:t>的一切要求，提供本项目的所有货物和服务等。</w:t>
      </w:r>
    </w:p>
    <w:p>
      <w:pPr>
        <w:spacing w:line="400" w:lineRule="exact"/>
        <w:ind w:firstLine="435"/>
        <w:rPr>
          <w:rFonts w:ascii="仿宋_GB2312" w:hAnsi="宋体" w:eastAsia="仿宋_GB2312"/>
          <w:color w:val="auto"/>
          <w:szCs w:val="21"/>
        </w:rPr>
      </w:pPr>
      <w:r>
        <w:rPr>
          <w:rFonts w:hint="eastAsia" w:ascii="仿宋_GB2312" w:hAnsi="宋体" w:eastAsia="仿宋_GB2312"/>
          <w:color w:val="auto"/>
          <w:szCs w:val="21"/>
          <w:lang w:eastAsia="zh-CN"/>
        </w:rPr>
        <w:t>2.</w:t>
      </w:r>
      <w:r>
        <w:rPr>
          <w:rFonts w:hint="eastAsia" w:ascii="仿宋_GB2312" w:hAnsi="宋体" w:eastAsia="仿宋_GB2312"/>
          <w:color w:val="auto"/>
          <w:szCs w:val="21"/>
        </w:rPr>
        <w:t>如果我们的响应文件被接受，我公司将严格履行</w:t>
      </w:r>
      <w:r>
        <w:rPr>
          <w:rFonts w:hint="eastAsia" w:ascii="仿宋_GB2312" w:hAnsi="宋体" w:eastAsia="仿宋_GB2312" w:cs="宋体"/>
          <w:color w:val="auto"/>
          <w:kern w:val="0"/>
          <w:szCs w:val="21"/>
          <w:lang w:eastAsia="zh-CN"/>
        </w:rPr>
        <w:t>比选</w:t>
      </w:r>
      <w:r>
        <w:rPr>
          <w:rFonts w:hint="eastAsia" w:ascii="仿宋_GB2312" w:hAnsi="宋体" w:eastAsia="仿宋_GB2312" w:cs="宋体"/>
          <w:color w:val="auto"/>
          <w:kern w:val="0"/>
          <w:szCs w:val="21"/>
        </w:rPr>
        <w:t>公告</w:t>
      </w:r>
      <w:r>
        <w:rPr>
          <w:rFonts w:hint="eastAsia" w:ascii="仿宋_GB2312" w:hAnsi="宋体" w:eastAsia="仿宋_GB2312"/>
          <w:color w:val="auto"/>
          <w:szCs w:val="21"/>
        </w:rPr>
        <w:t>中规定的每一项要求，按期、按质、按量履行合同的义务，保证</w:t>
      </w:r>
      <w:r>
        <w:rPr>
          <w:rFonts w:hint="eastAsia" w:ascii="仿宋_GB2312" w:hAnsi="宋体" w:eastAsia="仿宋_GB2312" w:cs="宋体"/>
          <w:color w:val="auto"/>
          <w:kern w:val="0"/>
          <w:szCs w:val="21"/>
        </w:rPr>
        <w:t>具有履行合同</w:t>
      </w:r>
      <w:r>
        <w:rPr>
          <w:rFonts w:hint="eastAsia" w:ascii="仿宋_GB2312" w:hAnsi="宋体" w:eastAsia="仿宋_GB2312" w:cs="宋体"/>
          <w:color w:val="auto"/>
          <w:kern w:val="0"/>
          <w:szCs w:val="21"/>
          <w:lang w:eastAsia="zh-CN"/>
        </w:rPr>
        <w:t>所必需的</w:t>
      </w:r>
      <w:r>
        <w:rPr>
          <w:rFonts w:hint="eastAsia" w:ascii="仿宋_GB2312" w:hAnsi="宋体" w:eastAsia="仿宋_GB2312" w:cs="宋体"/>
          <w:color w:val="auto"/>
          <w:kern w:val="0"/>
          <w:szCs w:val="21"/>
        </w:rPr>
        <w:t>设备和专业技术能力及供货能力</w:t>
      </w:r>
      <w:r>
        <w:rPr>
          <w:rFonts w:hint="eastAsia" w:ascii="仿宋_GB2312" w:eastAsia="仿宋_GB2312"/>
          <w:color w:val="auto"/>
        </w:rPr>
        <w:t>，并同意按本项目合同主要条款规定的相关内容执行合同</w:t>
      </w:r>
      <w:r>
        <w:rPr>
          <w:rFonts w:hint="eastAsia" w:ascii="仿宋_GB2312" w:hAnsi="宋体" w:eastAsia="仿宋_GB2312"/>
          <w:color w:val="auto"/>
          <w:szCs w:val="21"/>
        </w:rPr>
        <w:t>。</w:t>
      </w:r>
    </w:p>
    <w:p>
      <w:pPr>
        <w:spacing w:line="400" w:lineRule="exact"/>
        <w:ind w:firstLine="435"/>
        <w:rPr>
          <w:rFonts w:ascii="仿宋_GB2312" w:hAnsi="宋体" w:eastAsia="仿宋_GB2312"/>
          <w:color w:val="auto"/>
          <w:szCs w:val="21"/>
        </w:rPr>
      </w:pPr>
      <w:r>
        <w:rPr>
          <w:rFonts w:hint="eastAsia" w:ascii="仿宋_GB2312" w:hAnsi="宋体" w:eastAsia="仿宋_GB2312"/>
          <w:color w:val="auto"/>
          <w:szCs w:val="21"/>
          <w:lang w:eastAsia="zh-CN"/>
        </w:rPr>
        <w:t>3.</w:t>
      </w:r>
      <w:r>
        <w:rPr>
          <w:rFonts w:hint="eastAsia" w:ascii="仿宋_GB2312" w:hAnsi="宋体" w:eastAsia="仿宋_GB2312"/>
          <w:color w:val="auto"/>
          <w:szCs w:val="21"/>
        </w:rPr>
        <w:t>我公司同意按</w:t>
      </w:r>
      <w:r>
        <w:rPr>
          <w:rFonts w:hint="eastAsia" w:ascii="仿宋_GB2312" w:hAnsi="宋体" w:eastAsia="仿宋_GB2312" w:cs="宋体"/>
          <w:color w:val="auto"/>
          <w:kern w:val="0"/>
          <w:szCs w:val="21"/>
          <w:lang w:eastAsia="zh-CN"/>
        </w:rPr>
        <w:t>比选</w:t>
      </w:r>
      <w:r>
        <w:rPr>
          <w:rFonts w:hint="eastAsia" w:ascii="仿宋_GB2312" w:hAnsi="宋体" w:eastAsia="仿宋_GB2312" w:cs="宋体"/>
          <w:color w:val="auto"/>
          <w:kern w:val="0"/>
          <w:szCs w:val="21"/>
        </w:rPr>
        <w:t>公告</w:t>
      </w:r>
      <w:r>
        <w:rPr>
          <w:rFonts w:hint="eastAsia" w:ascii="仿宋_GB2312" w:hAnsi="宋体" w:eastAsia="仿宋_GB2312"/>
          <w:color w:val="auto"/>
          <w:szCs w:val="21"/>
        </w:rPr>
        <w:t>中的规定，本响应文件的有效期限为递交响应文件截止时间后</w:t>
      </w:r>
      <w:r>
        <w:rPr>
          <w:rFonts w:hint="eastAsia" w:ascii="仿宋_GB2312" w:hAnsi="宋体" w:eastAsia="仿宋_GB2312"/>
          <w:color w:val="auto"/>
          <w:szCs w:val="21"/>
          <w:u w:val="single"/>
          <w:lang w:val="en-US" w:eastAsia="zh-CN"/>
        </w:rPr>
        <w:t>15</w:t>
      </w:r>
      <w:r>
        <w:rPr>
          <w:rFonts w:hint="eastAsia" w:ascii="仿宋_GB2312" w:hAnsi="宋体" w:eastAsia="仿宋_GB2312"/>
          <w:color w:val="auto"/>
          <w:szCs w:val="21"/>
        </w:rPr>
        <w:t>天，我们承诺本响应文件在</w:t>
      </w:r>
      <w:r>
        <w:rPr>
          <w:rFonts w:hint="eastAsia" w:ascii="仿宋_GB2312" w:hAnsi="宋体" w:eastAsia="仿宋_GB2312"/>
          <w:color w:val="auto"/>
          <w:szCs w:val="21"/>
          <w:lang w:eastAsia="zh-CN"/>
        </w:rPr>
        <w:t>比选</w:t>
      </w:r>
      <w:r>
        <w:rPr>
          <w:rFonts w:hint="eastAsia" w:ascii="仿宋_GB2312" w:hAnsi="宋体" w:eastAsia="仿宋_GB2312"/>
          <w:color w:val="auto"/>
          <w:szCs w:val="21"/>
        </w:rPr>
        <w:t>开始后的全过程中保持有效，不作任何更改和变动。</w:t>
      </w:r>
    </w:p>
    <w:p>
      <w:pPr>
        <w:spacing w:line="400" w:lineRule="exact"/>
        <w:ind w:firstLine="435"/>
        <w:rPr>
          <w:rFonts w:ascii="仿宋_GB2312" w:hAnsi="宋体" w:eastAsia="仿宋_GB2312"/>
          <w:color w:val="auto"/>
          <w:szCs w:val="21"/>
        </w:rPr>
      </w:pPr>
      <w:r>
        <w:rPr>
          <w:rFonts w:hint="eastAsia" w:ascii="仿宋_GB2312" w:hAnsi="宋体" w:eastAsia="仿宋_GB2312"/>
          <w:color w:val="auto"/>
          <w:szCs w:val="21"/>
          <w:lang w:eastAsia="zh-CN"/>
        </w:rPr>
        <w:t>4.</w:t>
      </w:r>
      <w:r>
        <w:rPr>
          <w:rFonts w:hint="eastAsia" w:ascii="仿宋_GB2312" w:hAnsi="宋体" w:eastAsia="仿宋_GB2312"/>
          <w:color w:val="auto"/>
          <w:szCs w:val="21"/>
        </w:rPr>
        <w:t>我们愿意提供采购人在</w:t>
      </w:r>
      <w:r>
        <w:rPr>
          <w:rFonts w:hint="eastAsia" w:ascii="仿宋_GB2312" w:hAnsi="宋体" w:eastAsia="仿宋_GB2312" w:cs="宋体"/>
          <w:color w:val="auto"/>
          <w:kern w:val="0"/>
          <w:szCs w:val="21"/>
          <w:lang w:eastAsia="zh-CN"/>
        </w:rPr>
        <w:t>比选</w:t>
      </w:r>
      <w:r>
        <w:rPr>
          <w:rFonts w:hint="eastAsia" w:ascii="仿宋_GB2312" w:hAnsi="宋体" w:eastAsia="仿宋_GB2312" w:cs="宋体"/>
          <w:color w:val="auto"/>
          <w:kern w:val="0"/>
          <w:szCs w:val="21"/>
        </w:rPr>
        <w:t>公告</w:t>
      </w:r>
      <w:r>
        <w:rPr>
          <w:rFonts w:hint="eastAsia" w:ascii="仿宋_GB2312" w:hAnsi="宋体" w:eastAsia="仿宋_GB2312"/>
          <w:color w:val="auto"/>
          <w:szCs w:val="21"/>
        </w:rPr>
        <w:t>中要求的所有资料，并保证具有良好的</w:t>
      </w:r>
      <w:r>
        <w:rPr>
          <w:rFonts w:hint="eastAsia" w:ascii="仿宋_GB2312" w:hAnsi="宋体" w:eastAsia="仿宋_GB2312" w:cs="宋体"/>
          <w:color w:val="auto"/>
          <w:kern w:val="0"/>
          <w:szCs w:val="21"/>
        </w:rPr>
        <w:t>商业信誉，近三年内无不良经营行为，</w:t>
      </w:r>
      <w:r>
        <w:rPr>
          <w:rFonts w:hint="eastAsia" w:ascii="仿宋_GB2312" w:hAnsi="宋体" w:eastAsia="仿宋_GB2312"/>
          <w:color w:val="auto"/>
          <w:szCs w:val="21"/>
        </w:rPr>
        <w:t>也同意向贵方提供贵方可能另外要求的与其</w:t>
      </w:r>
      <w:r>
        <w:rPr>
          <w:rFonts w:hint="eastAsia" w:ascii="仿宋_GB2312" w:hAnsi="宋体" w:eastAsia="仿宋_GB2312"/>
          <w:color w:val="auto"/>
          <w:szCs w:val="21"/>
          <w:lang w:eastAsia="zh-CN"/>
        </w:rPr>
        <w:t>比选</w:t>
      </w:r>
      <w:r>
        <w:rPr>
          <w:rFonts w:hint="eastAsia" w:ascii="仿宋_GB2312" w:hAnsi="宋体" w:eastAsia="仿宋_GB2312"/>
          <w:color w:val="auto"/>
          <w:szCs w:val="21"/>
        </w:rPr>
        <w:t>有关的任何证据或资料。并保证所递交的响应文件及有关资料内容完整、真实和准确</w:t>
      </w:r>
      <w:r>
        <w:rPr>
          <w:rFonts w:hint="eastAsia" w:ascii="仿宋_GB2312" w:hAnsi="宋体" w:eastAsia="仿宋_GB2312" w:cs="宋体"/>
          <w:color w:val="auto"/>
          <w:kern w:val="0"/>
          <w:szCs w:val="21"/>
        </w:rPr>
        <w:t>，若与真实情况不符，我公司愿意承担由此而产生的一切后果。</w:t>
      </w:r>
    </w:p>
    <w:p>
      <w:pPr>
        <w:spacing w:line="400" w:lineRule="exact"/>
        <w:ind w:firstLine="435"/>
        <w:rPr>
          <w:rFonts w:ascii="仿宋_GB2312" w:hAnsi="宋体" w:eastAsia="仿宋_GB2312"/>
          <w:color w:val="auto"/>
          <w:szCs w:val="21"/>
        </w:rPr>
      </w:pPr>
      <w:r>
        <w:rPr>
          <w:rFonts w:hint="eastAsia" w:ascii="仿宋_GB2312" w:hAnsi="宋体" w:eastAsia="仿宋_GB2312"/>
          <w:color w:val="auto"/>
          <w:szCs w:val="21"/>
          <w:lang w:eastAsia="zh-CN"/>
        </w:rPr>
        <w:t>5.</w:t>
      </w:r>
      <w:r>
        <w:rPr>
          <w:rFonts w:hint="eastAsia" w:ascii="仿宋_GB2312" w:hAnsi="宋体" w:eastAsia="仿宋_GB2312"/>
          <w:color w:val="auto"/>
          <w:szCs w:val="21"/>
        </w:rPr>
        <w:t>我们承诺我公司符合</w:t>
      </w:r>
      <w:r>
        <w:rPr>
          <w:rFonts w:hint="eastAsia" w:ascii="仿宋_GB2312" w:hAnsi="宋体" w:eastAsia="仿宋_GB2312" w:cs="宋体"/>
          <w:color w:val="auto"/>
          <w:kern w:val="0"/>
          <w:szCs w:val="21"/>
          <w:lang w:eastAsia="zh-CN"/>
        </w:rPr>
        <w:t>比选</w:t>
      </w:r>
      <w:r>
        <w:rPr>
          <w:rFonts w:hint="eastAsia" w:ascii="仿宋_GB2312" w:hAnsi="宋体" w:eastAsia="仿宋_GB2312" w:cs="宋体"/>
          <w:color w:val="auto"/>
          <w:kern w:val="0"/>
          <w:szCs w:val="21"/>
        </w:rPr>
        <w:t>公告</w:t>
      </w:r>
      <w:r>
        <w:rPr>
          <w:rFonts w:hint="eastAsia" w:ascii="仿宋_GB2312" w:hAnsi="宋体" w:eastAsia="仿宋_GB2312"/>
          <w:color w:val="auto"/>
          <w:szCs w:val="21"/>
        </w:rPr>
        <w:t>供应商须知中“供应商资格条件”的要求，同时承诺本项目为独立承担经营，无联合体。</w:t>
      </w:r>
    </w:p>
    <w:p>
      <w:pPr>
        <w:spacing w:line="400" w:lineRule="exact"/>
        <w:ind w:firstLine="435"/>
        <w:rPr>
          <w:rFonts w:ascii="仿宋_GB2312" w:hAnsi="宋体" w:eastAsia="仿宋_GB2312"/>
          <w:color w:val="auto"/>
          <w:szCs w:val="21"/>
        </w:rPr>
      </w:pPr>
      <w:r>
        <w:rPr>
          <w:rFonts w:hint="eastAsia" w:ascii="仿宋_GB2312" w:hAnsi="宋体" w:eastAsia="仿宋_GB2312"/>
          <w:color w:val="auto"/>
          <w:szCs w:val="21"/>
          <w:lang w:eastAsia="zh-CN"/>
        </w:rPr>
        <w:t>6.</w:t>
      </w:r>
      <w:r>
        <w:rPr>
          <w:rFonts w:hint="eastAsia" w:ascii="仿宋_GB2312" w:hAnsi="宋体" w:eastAsia="仿宋_GB2312"/>
          <w:color w:val="auto"/>
          <w:szCs w:val="21"/>
        </w:rPr>
        <w:t>我们认为</w:t>
      </w:r>
      <w:r>
        <w:rPr>
          <w:rFonts w:hint="eastAsia" w:ascii="仿宋_GB2312" w:hAnsi="宋体" w:eastAsia="仿宋_GB2312"/>
          <w:color w:val="auto"/>
          <w:szCs w:val="21"/>
          <w:lang w:val="en-US" w:eastAsia="zh-CN"/>
        </w:rPr>
        <w:t>贵单位</w:t>
      </w:r>
      <w:r>
        <w:rPr>
          <w:rFonts w:hint="eastAsia" w:ascii="仿宋_GB2312" w:hAnsi="宋体" w:eastAsia="仿宋_GB2312"/>
          <w:color w:val="auto"/>
          <w:szCs w:val="21"/>
        </w:rPr>
        <w:t>有权决定成交者，还认为</w:t>
      </w:r>
      <w:r>
        <w:rPr>
          <w:rFonts w:hint="eastAsia" w:ascii="仿宋_GB2312" w:hAnsi="宋体" w:eastAsia="仿宋_GB2312"/>
          <w:color w:val="auto"/>
          <w:szCs w:val="21"/>
          <w:lang w:val="en-US" w:eastAsia="zh-CN"/>
        </w:rPr>
        <w:t>贵单位</w:t>
      </w:r>
      <w:r>
        <w:rPr>
          <w:rFonts w:hint="eastAsia" w:ascii="仿宋_GB2312" w:hAnsi="宋体" w:eastAsia="仿宋_GB2312"/>
          <w:color w:val="auto"/>
          <w:szCs w:val="21"/>
        </w:rPr>
        <w:t>有权接受或拒绝所有的响应者。</w:t>
      </w:r>
    </w:p>
    <w:p>
      <w:pPr>
        <w:spacing w:line="400" w:lineRule="exact"/>
        <w:ind w:firstLine="435"/>
        <w:rPr>
          <w:rFonts w:ascii="仿宋_GB2312" w:hAnsi="宋体" w:eastAsia="仿宋_GB2312"/>
          <w:color w:val="auto"/>
          <w:szCs w:val="21"/>
        </w:rPr>
      </w:pPr>
      <w:r>
        <w:rPr>
          <w:rFonts w:hint="eastAsia" w:ascii="仿宋_GB2312" w:hAnsi="宋体" w:eastAsia="仿宋_GB2312"/>
          <w:color w:val="auto"/>
          <w:szCs w:val="21"/>
          <w:lang w:eastAsia="zh-CN"/>
        </w:rPr>
        <w:t>7.</w:t>
      </w:r>
      <w:r>
        <w:rPr>
          <w:rFonts w:hint="eastAsia" w:ascii="仿宋_GB2312" w:hAnsi="宋体" w:eastAsia="仿宋_GB2312"/>
          <w:color w:val="auto"/>
          <w:szCs w:val="21"/>
        </w:rPr>
        <w:t>在服务过程中，我们将严格遵守国家的有关</w:t>
      </w:r>
      <w:r>
        <w:rPr>
          <w:rFonts w:hint="eastAsia" w:ascii="仿宋_GB2312" w:hAnsi="宋体" w:eastAsia="仿宋_GB2312"/>
          <w:color w:val="auto"/>
          <w:szCs w:val="21"/>
          <w:lang w:eastAsia="zh-CN"/>
        </w:rPr>
        <w:t>法律法规</w:t>
      </w:r>
      <w:r>
        <w:rPr>
          <w:rFonts w:hint="eastAsia" w:ascii="仿宋_GB2312" w:hAnsi="宋体" w:eastAsia="仿宋_GB2312"/>
          <w:color w:val="auto"/>
          <w:szCs w:val="21"/>
        </w:rPr>
        <w:t>、制度规定、有关行业规范及</w:t>
      </w:r>
      <w:r>
        <w:rPr>
          <w:rFonts w:hint="eastAsia" w:ascii="仿宋_GB2312" w:hAnsi="宋体" w:eastAsia="仿宋_GB2312"/>
          <w:color w:val="auto"/>
          <w:szCs w:val="21"/>
          <w:lang w:val="en-US" w:eastAsia="zh-CN"/>
        </w:rPr>
        <w:t>贵单位</w:t>
      </w:r>
      <w:r>
        <w:rPr>
          <w:rFonts w:hint="eastAsia" w:ascii="仿宋_GB2312" w:hAnsi="宋体" w:eastAsia="仿宋_GB2312"/>
          <w:color w:val="auto"/>
          <w:szCs w:val="21"/>
        </w:rPr>
        <w:t>相关管理办法的要求，积极开展工作。</w:t>
      </w:r>
    </w:p>
    <w:p>
      <w:pPr>
        <w:spacing w:line="400" w:lineRule="exact"/>
        <w:ind w:firstLine="435"/>
        <w:rPr>
          <w:rFonts w:ascii="仿宋_GB2312" w:hAnsi="宋体" w:eastAsia="仿宋_GB2312"/>
          <w:color w:val="auto"/>
          <w:szCs w:val="21"/>
        </w:rPr>
      </w:pPr>
      <w:r>
        <w:rPr>
          <w:rFonts w:hint="eastAsia" w:ascii="仿宋_GB2312" w:hAnsi="宋体" w:eastAsia="仿宋_GB2312"/>
          <w:color w:val="auto"/>
          <w:szCs w:val="21"/>
          <w:lang w:eastAsia="zh-CN"/>
        </w:rPr>
        <w:t>8.</w:t>
      </w:r>
      <w:r>
        <w:rPr>
          <w:rFonts w:hint="eastAsia" w:ascii="仿宋_GB2312" w:hAnsi="宋体" w:eastAsia="仿宋_GB2312"/>
          <w:color w:val="auto"/>
          <w:szCs w:val="21"/>
        </w:rPr>
        <w:t>我们承诺报价为含税总价，提供正规的发票。</w:t>
      </w:r>
    </w:p>
    <w:p>
      <w:pPr>
        <w:spacing w:line="400" w:lineRule="exact"/>
        <w:ind w:firstLine="435"/>
        <w:rPr>
          <w:rFonts w:ascii="仿宋_GB2312" w:hAnsi="宋体" w:eastAsia="仿宋_GB2312"/>
          <w:color w:val="auto"/>
          <w:szCs w:val="21"/>
        </w:rPr>
      </w:pPr>
      <w:r>
        <w:rPr>
          <w:rFonts w:hint="eastAsia" w:ascii="仿宋_GB2312" w:hAnsi="宋体" w:eastAsia="仿宋_GB2312"/>
          <w:color w:val="auto"/>
          <w:szCs w:val="21"/>
          <w:lang w:eastAsia="zh-CN"/>
        </w:rPr>
        <w:t>9.</w:t>
      </w:r>
      <w:r>
        <w:rPr>
          <w:rFonts w:hint="eastAsia" w:ascii="仿宋_GB2312" w:hAnsi="宋体" w:eastAsia="仿宋_GB2312"/>
          <w:color w:val="auto"/>
          <w:szCs w:val="21"/>
        </w:rPr>
        <w:t>我们承诺不存在以下任何一种情形：</w:t>
      </w:r>
      <w:r>
        <w:rPr>
          <w:rFonts w:hint="eastAsia" w:ascii="仿宋_GB2312" w:hAnsi="宋体" w:eastAsia="仿宋_GB2312" w:cs="宋体"/>
          <w:color w:val="auto"/>
          <w:kern w:val="0"/>
          <w:szCs w:val="21"/>
        </w:rPr>
        <w:t>法定代表人为同一个人的两个或者两个以上企业法人；供应商之间存在控股关系、隶属关系的。</w:t>
      </w:r>
    </w:p>
    <w:p>
      <w:pPr>
        <w:spacing w:line="400" w:lineRule="exact"/>
        <w:ind w:firstLine="435"/>
        <w:rPr>
          <w:rFonts w:ascii="仿宋_GB2312" w:hAnsi="宋体" w:eastAsia="仿宋_GB2312"/>
          <w:color w:val="auto"/>
          <w:szCs w:val="21"/>
        </w:rPr>
      </w:pPr>
      <w:r>
        <w:rPr>
          <w:rFonts w:hint="eastAsia" w:ascii="仿宋_GB2312" w:hAnsi="宋体" w:eastAsia="仿宋_GB2312"/>
          <w:color w:val="auto"/>
          <w:szCs w:val="21"/>
          <w:lang w:eastAsia="zh-CN"/>
        </w:rPr>
        <w:t>10.</w:t>
      </w:r>
      <w:r>
        <w:rPr>
          <w:rFonts w:hint="eastAsia" w:ascii="仿宋_GB2312" w:hAnsi="宋体" w:eastAsia="仿宋_GB2312"/>
          <w:color w:val="auto"/>
          <w:szCs w:val="21"/>
        </w:rPr>
        <w:t>在签署协议书之前，你方的成交通知书连同本</w:t>
      </w:r>
      <w:r>
        <w:rPr>
          <w:rFonts w:hint="eastAsia" w:ascii="仿宋_GB2312" w:hAnsi="宋体" w:eastAsia="仿宋_GB2312"/>
          <w:color w:val="auto"/>
          <w:szCs w:val="21"/>
          <w:lang w:eastAsia="zh-CN"/>
        </w:rPr>
        <w:t>比选</w:t>
      </w:r>
      <w:r>
        <w:rPr>
          <w:rFonts w:hint="eastAsia" w:ascii="仿宋_GB2312" w:hAnsi="宋体" w:eastAsia="仿宋_GB2312"/>
          <w:color w:val="auto"/>
          <w:szCs w:val="21"/>
        </w:rPr>
        <w:t>响应函，对各方具有约束力。所有有关响应文件的函电，请按下列地址联系：</w:t>
      </w:r>
    </w:p>
    <w:p>
      <w:pPr>
        <w:spacing w:line="400" w:lineRule="exact"/>
        <w:ind w:firstLine="435"/>
        <w:rPr>
          <w:rFonts w:ascii="仿宋_GB2312" w:hAnsi="宋体" w:eastAsia="仿宋_GB2312"/>
          <w:color w:val="auto"/>
          <w:szCs w:val="21"/>
        </w:rPr>
      </w:pPr>
      <w:r>
        <w:rPr>
          <w:rFonts w:hint="eastAsia" w:ascii="仿宋_GB2312" w:hAnsi="宋体" w:eastAsia="仿宋_GB2312"/>
          <w:color w:val="auto"/>
          <w:szCs w:val="21"/>
        </w:rPr>
        <w:t xml:space="preserve">单位：                联系人：                      地址：          </w:t>
      </w:r>
    </w:p>
    <w:p>
      <w:pPr>
        <w:spacing w:line="400" w:lineRule="exact"/>
        <w:ind w:firstLine="435"/>
        <w:rPr>
          <w:rFonts w:ascii="仿宋_GB2312" w:hAnsi="宋体" w:eastAsia="仿宋_GB2312"/>
          <w:color w:val="auto"/>
          <w:szCs w:val="21"/>
        </w:rPr>
      </w:pPr>
      <w:r>
        <w:rPr>
          <w:rFonts w:hint="eastAsia" w:ascii="仿宋_GB2312" w:hAnsi="宋体" w:eastAsia="仿宋_GB2312"/>
          <w:color w:val="auto"/>
          <w:szCs w:val="21"/>
        </w:rPr>
        <w:t>电子邮箱：            联系电话：                    传真：</w:t>
      </w:r>
    </w:p>
    <w:p>
      <w:pPr>
        <w:spacing w:line="400" w:lineRule="exact"/>
        <w:ind w:firstLine="435"/>
        <w:rPr>
          <w:rFonts w:ascii="仿宋_GB2312" w:hAnsi="宋体" w:eastAsia="仿宋_GB2312"/>
          <w:color w:val="auto"/>
          <w:szCs w:val="21"/>
        </w:rPr>
      </w:pPr>
    </w:p>
    <w:p>
      <w:pPr>
        <w:spacing w:line="400" w:lineRule="exact"/>
        <w:ind w:firstLine="435"/>
        <w:rPr>
          <w:rFonts w:ascii="仿宋_GB2312" w:hAnsi="宋体" w:eastAsia="仿宋_GB2312"/>
          <w:color w:val="auto"/>
          <w:szCs w:val="21"/>
        </w:rPr>
      </w:pPr>
      <w:r>
        <w:rPr>
          <w:rFonts w:hint="eastAsia" w:ascii="仿宋_GB2312" w:hAnsi="宋体" w:eastAsia="仿宋_GB2312"/>
          <w:color w:val="auto"/>
          <w:szCs w:val="21"/>
        </w:rPr>
        <w:t>响应供应商</w:t>
      </w:r>
      <w:r>
        <w:rPr>
          <w:rFonts w:hint="eastAsia" w:ascii="仿宋_GB2312" w:hAnsi="宋体" w:eastAsia="仿宋_GB2312"/>
          <w:color w:val="auto"/>
          <w:szCs w:val="21"/>
          <w:lang w:eastAsia="zh-CN"/>
        </w:rPr>
        <w:t>（加</w:t>
      </w:r>
      <w:r>
        <w:rPr>
          <w:rFonts w:hint="eastAsia" w:ascii="仿宋_GB2312" w:hAnsi="宋体" w:eastAsia="仿宋_GB2312"/>
          <w:color w:val="auto"/>
          <w:szCs w:val="21"/>
        </w:rPr>
        <w:t>盖单位公章）：</w:t>
      </w:r>
    </w:p>
    <w:p>
      <w:pPr>
        <w:spacing w:line="400" w:lineRule="exact"/>
        <w:ind w:firstLine="435"/>
        <w:rPr>
          <w:rFonts w:ascii="仿宋_GB2312" w:hAnsi="宋体" w:eastAsia="仿宋_GB2312"/>
          <w:color w:val="auto"/>
          <w:szCs w:val="21"/>
        </w:rPr>
      </w:pPr>
      <w:r>
        <w:rPr>
          <w:rFonts w:hint="eastAsia" w:ascii="仿宋_GB2312" w:hAnsi="宋体" w:eastAsia="仿宋_GB2312"/>
          <w:color w:val="auto"/>
          <w:szCs w:val="21"/>
        </w:rPr>
        <w:t>法定代表人或授权代理人（签字或盖章）：</w:t>
      </w:r>
    </w:p>
    <w:p>
      <w:pPr>
        <w:spacing w:line="400" w:lineRule="exact"/>
        <w:ind w:firstLine="435"/>
        <w:rPr>
          <w:rFonts w:ascii="仿宋_GB2312" w:hAnsi="宋体" w:eastAsia="仿宋_GB2312" w:cs="宋体"/>
          <w:b/>
          <w:color w:val="auto"/>
          <w:kern w:val="0"/>
          <w:szCs w:val="21"/>
        </w:rPr>
      </w:pPr>
      <w:r>
        <w:rPr>
          <w:rFonts w:hint="eastAsia" w:ascii="仿宋_GB2312" w:hAnsi="宋体" w:eastAsia="仿宋_GB2312"/>
          <w:color w:val="auto"/>
          <w:szCs w:val="21"/>
        </w:rPr>
        <w:t>日期：     年  月  日</w:t>
      </w:r>
    </w:p>
    <w:p>
      <w:pPr>
        <w:widowControl/>
        <w:shd w:val="clear" w:color="auto" w:fill="FFFFFF"/>
        <w:jc w:val="center"/>
        <w:rPr>
          <w:rFonts w:ascii="仿宋_GB2312" w:hAnsi="宋体" w:eastAsia="仿宋_GB2312" w:cs="宋体"/>
          <w:b/>
          <w:color w:val="auto"/>
          <w:kern w:val="0"/>
          <w:szCs w:val="21"/>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widowControl/>
        <w:shd w:val="clear" w:color="auto" w:fill="FFFFFF"/>
        <w:spacing w:line="360" w:lineRule="auto"/>
        <w:ind w:left="105" w:leftChars="50" w:right="105" w:rightChars="50"/>
        <w:jc w:val="center"/>
        <w:rPr>
          <w:rFonts w:ascii="方正小标宋简体" w:hAnsi="宋体" w:eastAsia="方正小标宋简体" w:cs="宋体"/>
          <w:b/>
          <w:color w:val="auto"/>
          <w:kern w:val="0"/>
          <w:sz w:val="36"/>
          <w:szCs w:val="36"/>
        </w:rPr>
      </w:pPr>
      <w:r>
        <w:rPr>
          <w:rFonts w:hint="eastAsia" w:ascii="方正小标宋简体" w:hAnsi="宋体" w:eastAsia="方正小标宋简体" w:cs="宋体"/>
          <w:b/>
          <w:color w:val="auto"/>
          <w:kern w:val="0"/>
          <w:sz w:val="36"/>
          <w:szCs w:val="36"/>
        </w:rPr>
        <w:t>2、响应供应商的报价单</w:t>
      </w:r>
    </w:p>
    <w:p>
      <w:pPr>
        <w:adjustRightInd w:val="0"/>
        <w:snapToGrid w:val="0"/>
        <w:ind w:firstLine="480" w:firstLineChars="200"/>
        <w:rPr>
          <w:rFonts w:ascii="仿宋_GB2312" w:hAnsi="宋体" w:eastAsia="仿宋_GB2312" w:cs="宋体"/>
          <w:color w:val="auto"/>
          <w:kern w:val="0"/>
          <w:sz w:val="24"/>
          <w:szCs w:val="24"/>
        </w:rPr>
      </w:pPr>
      <w:r>
        <w:rPr>
          <w:rFonts w:hint="eastAsia" w:ascii="仿宋_GB2312" w:hAnsi="宋体" w:eastAsia="仿宋_GB2312"/>
          <w:color w:val="auto"/>
          <w:sz w:val="24"/>
          <w:szCs w:val="24"/>
        </w:rPr>
        <w:t>1、</w:t>
      </w:r>
      <w:r>
        <w:rPr>
          <w:rFonts w:hint="eastAsia" w:ascii="仿宋_GB2312" w:hAnsi="宋体" w:eastAsia="仿宋_GB2312"/>
          <w:b/>
          <w:color w:val="auto"/>
          <w:sz w:val="24"/>
          <w:szCs w:val="24"/>
        </w:rPr>
        <w:t>报价说明：</w:t>
      </w:r>
      <w:r>
        <w:rPr>
          <w:rFonts w:hint="eastAsia" w:ascii="仿宋_GB2312" w:hAnsi="宋体" w:eastAsia="仿宋_GB2312" w:cs="宋体"/>
          <w:color w:val="auto"/>
          <w:kern w:val="0"/>
          <w:sz w:val="24"/>
          <w:szCs w:val="24"/>
        </w:rPr>
        <w:t>响应文件报价均为非选择性一次性报价，均为现场交货价。</w:t>
      </w:r>
      <w:r>
        <w:rPr>
          <w:rFonts w:hint="eastAsia" w:ascii="仿宋_GB2312" w:hAnsi="宋体" w:eastAsia="仿宋_GB2312"/>
          <w:color w:val="auto"/>
          <w:sz w:val="24"/>
          <w:szCs w:val="24"/>
        </w:rPr>
        <w:t>报价应包括但不限于产品、运输、搬运、安装以及其它相关服务在内的所有含税金、管理费及安全防护等一切费用。</w:t>
      </w:r>
      <w:r>
        <w:rPr>
          <w:rFonts w:hint="eastAsia" w:ascii="仿宋_GB2312" w:hAnsi="宋体" w:eastAsia="仿宋_GB2312" w:cs="宋体"/>
          <w:color w:val="auto"/>
          <w:kern w:val="0"/>
          <w:sz w:val="24"/>
          <w:szCs w:val="24"/>
        </w:rPr>
        <w:t>供应商所报价格在合同实施期间不因市场变化因素而变，工程量以实际施工为准。</w:t>
      </w:r>
    </w:p>
    <w:p>
      <w:pPr>
        <w:ind w:firstLine="360" w:firstLineChars="150"/>
        <w:rPr>
          <w:rFonts w:ascii="仿宋_GB2312" w:hAnsi="宋体" w:eastAsia="仿宋_GB2312"/>
          <w:b/>
          <w:color w:val="auto"/>
          <w:sz w:val="24"/>
          <w:szCs w:val="24"/>
        </w:rPr>
      </w:pPr>
      <w:r>
        <w:rPr>
          <w:rFonts w:hint="eastAsia" w:ascii="仿宋_GB2312" w:hAnsi="宋体" w:eastAsia="仿宋_GB2312"/>
          <w:color w:val="auto"/>
          <w:sz w:val="24"/>
          <w:szCs w:val="24"/>
        </w:rPr>
        <w:t>2、</w:t>
      </w:r>
      <w:r>
        <w:rPr>
          <w:rFonts w:hint="eastAsia" w:ascii="仿宋_GB2312" w:hAnsi="宋体" w:eastAsia="仿宋_GB2312" w:cs="Times New Roman"/>
          <w:b/>
          <w:color w:val="auto"/>
          <w:sz w:val="24"/>
          <w:szCs w:val="24"/>
        </w:rPr>
        <w:t>报价单</w:t>
      </w:r>
      <w:r>
        <w:rPr>
          <w:rFonts w:hint="eastAsia" w:ascii="仿宋_GB2312" w:hAnsi="宋体" w:eastAsia="仿宋_GB2312"/>
          <w:b/>
          <w:color w:val="auto"/>
          <w:sz w:val="24"/>
          <w:szCs w:val="24"/>
        </w:rPr>
        <w:t>：</w:t>
      </w:r>
      <w:r>
        <w:rPr>
          <w:rFonts w:hint="eastAsia" w:ascii="仿宋_GB2312" w:hAnsi="宋体" w:eastAsia="仿宋_GB2312"/>
          <w:b/>
          <w:color w:val="auto"/>
          <w:sz w:val="24"/>
          <w:szCs w:val="24"/>
          <w:lang w:eastAsia="zh-CN"/>
        </w:rPr>
        <w:t>（</w:t>
      </w:r>
      <w:r>
        <w:rPr>
          <w:rFonts w:hint="eastAsia" w:ascii="仿宋_GB2312" w:hAnsi="宋体" w:eastAsia="仿宋_GB2312"/>
          <w:b/>
          <w:color w:val="auto"/>
          <w:sz w:val="24"/>
          <w:szCs w:val="24"/>
        </w:rPr>
        <w:t>样表</w:t>
      </w:r>
      <w:r>
        <w:rPr>
          <w:rFonts w:hint="eastAsia" w:ascii="仿宋_GB2312" w:hAnsi="宋体" w:eastAsia="仿宋_GB2312"/>
          <w:b/>
          <w:color w:val="auto"/>
          <w:sz w:val="24"/>
          <w:szCs w:val="24"/>
          <w:lang w:eastAsia="zh-CN"/>
        </w:rPr>
        <w:t>）</w:t>
      </w:r>
    </w:p>
    <w:p>
      <w:pPr>
        <w:ind w:firstLine="361" w:firstLineChars="150"/>
        <w:rPr>
          <w:rFonts w:ascii="仿宋_GB2312" w:hAnsi="宋体" w:eastAsia="仿宋_GB2312" w:cs="Times New Roman"/>
          <w:b/>
          <w:color w:val="auto"/>
          <w:sz w:val="24"/>
          <w:szCs w:val="24"/>
        </w:rPr>
      </w:pPr>
    </w:p>
    <w:tbl>
      <w:tblPr>
        <w:tblStyle w:val="2"/>
        <w:tblW w:w="9938" w:type="dxa"/>
        <w:jc w:val="center"/>
        <w:tblLayout w:type="fixed"/>
        <w:tblCellMar>
          <w:top w:w="0" w:type="dxa"/>
          <w:left w:w="108" w:type="dxa"/>
          <w:bottom w:w="0" w:type="dxa"/>
          <w:right w:w="108" w:type="dxa"/>
        </w:tblCellMar>
      </w:tblPr>
      <w:tblGrid>
        <w:gridCol w:w="680"/>
        <w:gridCol w:w="1379"/>
        <w:gridCol w:w="1925"/>
        <w:gridCol w:w="1134"/>
        <w:gridCol w:w="993"/>
        <w:gridCol w:w="1275"/>
        <w:gridCol w:w="1276"/>
        <w:gridCol w:w="1276"/>
      </w:tblGrid>
      <w:tr>
        <w:tblPrEx>
          <w:tblCellMar>
            <w:top w:w="0" w:type="dxa"/>
            <w:left w:w="108" w:type="dxa"/>
            <w:bottom w:w="0" w:type="dxa"/>
            <w:right w:w="108" w:type="dxa"/>
          </w:tblCellMar>
        </w:tblPrEx>
        <w:trPr>
          <w:trHeight w:val="720" w:hRule="atLeast"/>
          <w:jc w:val="center"/>
        </w:trPr>
        <w:tc>
          <w:tcPr>
            <w:tcW w:w="6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序号</w:t>
            </w:r>
          </w:p>
        </w:tc>
        <w:tc>
          <w:tcPr>
            <w:tcW w:w="1379"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项目名称</w:t>
            </w:r>
          </w:p>
        </w:tc>
        <w:tc>
          <w:tcPr>
            <w:tcW w:w="192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项目特征</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单位</w:t>
            </w:r>
          </w:p>
        </w:tc>
        <w:tc>
          <w:tcPr>
            <w:tcW w:w="993"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数量</w:t>
            </w:r>
          </w:p>
        </w:tc>
        <w:tc>
          <w:tcPr>
            <w:tcW w:w="127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综合单价（元）</w:t>
            </w: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合价</w:t>
            </w: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备注</w:t>
            </w:r>
          </w:p>
        </w:tc>
      </w:tr>
      <w:tr>
        <w:tblPrEx>
          <w:tblCellMar>
            <w:top w:w="0" w:type="dxa"/>
            <w:left w:w="108" w:type="dxa"/>
            <w:bottom w:w="0" w:type="dxa"/>
            <w:right w:w="108" w:type="dxa"/>
          </w:tblCellMar>
        </w:tblPrEx>
        <w:trPr>
          <w:trHeight w:val="824" w:hRule="atLeast"/>
          <w:jc w:val="center"/>
        </w:trPr>
        <w:tc>
          <w:tcPr>
            <w:tcW w:w="68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1379"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auto"/>
                <w:kern w:val="0"/>
                <w:szCs w:val="21"/>
              </w:rPr>
            </w:pPr>
          </w:p>
        </w:tc>
        <w:tc>
          <w:tcPr>
            <w:tcW w:w="192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Cs w:val="21"/>
              </w:rPr>
            </w:pP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auto"/>
                <w:kern w:val="0"/>
                <w:szCs w:val="21"/>
              </w:rPr>
            </w:pPr>
          </w:p>
        </w:tc>
        <w:tc>
          <w:tcPr>
            <w:tcW w:w="99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auto"/>
                <w:kern w:val="0"/>
                <w:szCs w:val="21"/>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i/>
                <w:iCs/>
                <w:color w:val="auto"/>
                <w:kern w:val="0"/>
                <w:szCs w:val="21"/>
              </w:rPr>
            </w:pPr>
            <w:r>
              <w:rPr>
                <w:rFonts w:hint="eastAsia" w:ascii="宋体" w:hAnsi="宋体" w:eastAsia="宋体" w:cs="宋体"/>
                <w:i/>
                <w:iCs/>
                <w:color w:val="auto"/>
                <w:kern w:val="0"/>
                <w:szCs w:val="21"/>
              </w:rPr>
              <w:t>　</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76" w:type="dxa"/>
            <w:vMerge w:val="restart"/>
            <w:tcBorders>
              <w:top w:val="nil"/>
              <w:left w:val="nil"/>
              <w:right w:val="single" w:color="auto" w:sz="4" w:space="0"/>
            </w:tcBorders>
            <w:noWrap w:val="0"/>
            <w:vAlign w:val="center"/>
          </w:tcPr>
          <w:p>
            <w:pPr>
              <w:widowControl/>
              <w:jc w:val="left"/>
              <w:rPr>
                <w:rFonts w:ascii="宋体" w:hAnsi="宋体" w:eastAsia="宋体" w:cs="宋体"/>
                <w:color w:val="auto"/>
                <w:kern w:val="0"/>
                <w:szCs w:val="21"/>
              </w:rPr>
            </w:pPr>
          </w:p>
        </w:tc>
      </w:tr>
      <w:tr>
        <w:tblPrEx>
          <w:tblCellMar>
            <w:top w:w="0" w:type="dxa"/>
            <w:left w:w="108" w:type="dxa"/>
            <w:bottom w:w="0" w:type="dxa"/>
            <w:right w:w="108" w:type="dxa"/>
          </w:tblCellMar>
        </w:tblPrEx>
        <w:trPr>
          <w:trHeight w:val="824" w:hRule="atLeast"/>
          <w:jc w:val="center"/>
        </w:trPr>
        <w:tc>
          <w:tcPr>
            <w:tcW w:w="68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p>
        </w:tc>
        <w:tc>
          <w:tcPr>
            <w:tcW w:w="1379"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auto"/>
                <w:kern w:val="0"/>
                <w:szCs w:val="21"/>
              </w:rPr>
            </w:pPr>
          </w:p>
        </w:tc>
        <w:tc>
          <w:tcPr>
            <w:tcW w:w="192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Cs w:val="21"/>
              </w:rPr>
            </w:pP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auto"/>
                <w:kern w:val="0"/>
                <w:szCs w:val="21"/>
              </w:rPr>
            </w:pPr>
          </w:p>
        </w:tc>
        <w:tc>
          <w:tcPr>
            <w:tcW w:w="99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auto"/>
                <w:kern w:val="0"/>
                <w:szCs w:val="21"/>
              </w:rPr>
            </w:pPr>
          </w:p>
        </w:tc>
        <w:tc>
          <w:tcPr>
            <w:tcW w:w="1275"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Cs w:val="21"/>
              </w:rPr>
            </w:pPr>
          </w:p>
        </w:tc>
        <w:tc>
          <w:tcPr>
            <w:tcW w:w="127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Cs w:val="21"/>
              </w:rPr>
            </w:pPr>
          </w:p>
        </w:tc>
        <w:tc>
          <w:tcPr>
            <w:tcW w:w="1276" w:type="dxa"/>
            <w:vMerge w:val="continue"/>
            <w:tcBorders>
              <w:left w:val="nil"/>
              <w:right w:val="single" w:color="auto" w:sz="4" w:space="0"/>
            </w:tcBorders>
            <w:noWrap w:val="0"/>
            <w:vAlign w:val="center"/>
          </w:tcPr>
          <w:p>
            <w:pPr>
              <w:widowControl/>
              <w:jc w:val="left"/>
              <w:rPr>
                <w:rFonts w:ascii="宋体" w:hAnsi="宋体" w:eastAsia="宋体" w:cs="宋体"/>
                <w:color w:val="auto"/>
                <w:kern w:val="0"/>
                <w:szCs w:val="21"/>
              </w:rPr>
            </w:pPr>
          </w:p>
        </w:tc>
      </w:tr>
      <w:tr>
        <w:tblPrEx>
          <w:tblCellMar>
            <w:top w:w="0" w:type="dxa"/>
            <w:left w:w="108" w:type="dxa"/>
            <w:bottom w:w="0" w:type="dxa"/>
            <w:right w:w="108" w:type="dxa"/>
          </w:tblCellMar>
        </w:tblPrEx>
        <w:trPr>
          <w:trHeight w:val="611" w:hRule="atLeast"/>
          <w:jc w:val="center"/>
        </w:trPr>
        <w:tc>
          <w:tcPr>
            <w:tcW w:w="68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p>
        </w:tc>
        <w:tc>
          <w:tcPr>
            <w:tcW w:w="1379"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Cs w:val="21"/>
                <w:lang w:val="en-US" w:eastAsia="zh-CN"/>
              </w:rPr>
            </w:pPr>
          </w:p>
        </w:tc>
        <w:tc>
          <w:tcPr>
            <w:tcW w:w="192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Cs w:val="21"/>
              </w:rPr>
            </w:pPr>
          </w:p>
        </w:tc>
        <w:tc>
          <w:tcPr>
            <w:tcW w:w="1134"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Cs w:val="21"/>
                <w:lang w:val="en-US" w:eastAsia="zh-CN"/>
              </w:rPr>
            </w:pPr>
          </w:p>
        </w:tc>
        <w:tc>
          <w:tcPr>
            <w:tcW w:w="993"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Cs w:val="21"/>
                <w:lang w:val="en-US" w:eastAsia="zh-CN"/>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76" w:type="dxa"/>
            <w:vMerge w:val="continue"/>
            <w:tcBorders>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Cs w:val="21"/>
              </w:rPr>
            </w:pPr>
          </w:p>
        </w:tc>
      </w:tr>
      <w:tr>
        <w:tblPrEx>
          <w:tblCellMar>
            <w:top w:w="0" w:type="dxa"/>
            <w:left w:w="108" w:type="dxa"/>
            <w:bottom w:w="0" w:type="dxa"/>
            <w:right w:w="108" w:type="dxa"/>
          </w:tblCellMar>
        </w:tblPrEx>
        <w:trPr>
          <w:trHeight w:val="642" w:hRule="atLeast"/>
          <w:jc w:val="center"/>
        </w:trPr>
        <w:tc>
          <w:tcPr>
            <w:tcW w:w="68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4</w:t>
            </w:r>
          </w:p>
        </w:tc>
        <w:tc>
          <w:tcPr>
            <w:tcW w:w="1379"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小计</w:t>
            </w:r>
          </w:p>
        </w:tc>
        <w:tc>
          <w:tcPr>
            <w:tcW w:w="7879" w:type="dxa"/>
            <w:gridSpan w:val="6"/>
            <w:tcBorders>
              <w:top w:val="nil"/>
              <w:left w:val="nil"/>
              <w:bottom w:val="single" w:color="auto" w:sz="4" w:space="0"/>
              <w:right w:val="single" w:color="auto" w:sz="4" w:space="0"/>
            </w:tcBorders>
            <w:noWrap/>
            <w:vAlign w:val="center"/>
          </w:tcPr>
          <w:p>
            <w:pPr>
              <w:widowControl/>
              <w:rPr>
                <w:rFonts w:ascii="宋体" w:hAnsi="宋体" w:eastAsia="宋体" w:cs="宋体"/>
                <w:color w:val="auto"/>
                <w:kern w:val="0"/>
                <w:sz w:val="24"/>
                <w:szCs w:val="24"/>
              </w:rPr>
            </w:pP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元　</w:t>
            </w:r>
          </w:p>
        </w:tc>
      </w:tr>
      <w:tr>
        <w:tblPrEx>
          <w:tblCellMar>
            <w:top w:w="0" w:type="dxa"/>
            <w:left w:w="108" w:type="dxa"/>
            <w:bottom w:w="0" w:type="dxa"/>
            <w:right w:w="108" w:type="dxa"/>
          </w:tblCellMar>
        </w:tblPrEx>
        <w:trPr>
          <w:trHeight w:val="642" w:hRule="atLeast"/>
          <w:jc w:val="center"/>
        </w:trPr>
        <w:tc>
          <w:tcPr>
            <w:tcW w:w="68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5</w:t>
            </w:r>
          </w:p>
        </w:tc>
        <w:tc>
          <w:tcPr>
            <w:tcW w:w="1379"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大写计：</w:t>
            </w:r>
          </w:p>
        </w:tc>
        <w:tc>
          <w:tcPr>
            <w:tcW w:w="7879" w:type="dxa"/>
            <w:gridSpan w:val="6"/>
            <w:tcBorders>
              <w:top w:val="nil"/>
              <w:left w:val="nil"/>
              <w:bottom w:val="single" w:color="auto" w:sz="4" w:space="0"/>
              <w:right w:val="single" w:color="auto" w:sz="4" w:space="0"/>
            </w:tcBorders>
            <w:noWrap/>
            <w:vAlign w:val="center"/>
          </w:tcPr>
          <w:p>
            <w:pPr>
              <w:widowControl/>
              <w:rPr>
                <w:rFonts w:ascii="宋体" w:hAnsi="宋体" w:eastAsia="宋体" w:cs="宋体"/>
                <w:color w:val="auto"/>
                <w:kern w:val="0"/>
                <w:sz w:val="24"/>
                <w:szCs w:val="24"/>
              </w:rPr>
            </w:pP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元   </w:t>
            </w:r>
          </w:p>
        </w:tc>
      </w:tr>
    </w:tbl>
    <w:p>
      <w:pPr>
        <w:ind w:firstLine="361" w:firstLineChars="150"/>
        <w:rPr>
          <w:rFonts w:ascii="仿宋_GB2312" w:hAnsi="宋体" w:eastAsia="仿宋_GB2312" w:cs="Times New Roman"/>
          <w:b/>
          <w:color w:val="auto"/>
          <w:sz w:val="24"/>
          <w:szCs w:val="24"/>
        </w:rPr>
      </w:pPr>
    </w:p>
    <w:p>
      <w:pPr>
        <w:rPr>
          <w:rFonts w:ascii="仿宋_GB2312" w:hAnsi="宋体" w:eastAsia="仿宋_GB2312" w:cs="Times New Roman"/>
          <w:b/>
          <w:color w:val="auto"/>
          <w:sz w:val="24"/>
          <w:szCs w:val="24"/>
        </w:rPr>
      </w:pPr>
    </w:p>
    <w:p>
      <w:pPr>
        <w:ind w:firstLine="361" w:firstLineChars="150"/>
        <w:rPr>
          <w:rFonts w:ascii="仿宋_GB2312" w:hAnsi="宋体" w:eastAsia="仿宋_GB2312" w:cs="Times New Roman"/>
          <w:b/>
          <w:color w:val="auto"/>
          <w:sz w:val="24"/>
          <w:szCs w:val="24"/>
        </w:rPr>
      </w:pPr>
    </w:p>
    <w:p>
      <w:pPr>
        <w:widowControl/>
        <w:shd w:val="clear" w:color="auto" w:fill="FFFFFF"/>
        <w:adjustRightInd w:val="0"/>
        <w:snapToGrid w:val="0"/>
        <w:ind w:right="105" w:rightChars="50"/>
        <w:rPr>
          <w:rFonts w:ascii="仿宋_GB2312" w:hAnsi="宋体" w:eastAsia="仿宋_GB2312" w:cs="宋体"/>
          <w:b/>
          <w:color w:val="auto"/>
          <w:kern w:val="0"/>
          <w:szCs w:val="21"/>
        </w:rPr>
      </w:pPr>
      <w:r>
        <w:rPr>
          <w:rFonts w:hint="eastAsia" w:ascii="仿宋_GB2312" w:hAnsi="宋体" w:eastAsia="仿宋_GB2312" w:cs="宋体"/>
          <w:b/>
          <w:color w:val="auto"/>
          <w:kern w:val="0"/>
          <w:szCs w:val="21"/>
        </w:rPr>
        <w:t>单位：元</w:t>
      </w:r>
    </w:p>
    <w:p>
      <w:pPr>
        <w:widowControl/>
        <w:shd w:val="clear" w:color="auto" w:fill="FFFFFF"/>
        <w:spacing w:line="276" w:lineRule="auto"/>
        <w:rPr>
          <w:rFonts w:ascii="仿宋_GB2312" w:hAnsi="宋体" w:eastAsia="仿宋_GB2312" w:cs="宋体"/>
          <w:bCs/>
          <w:color w:val="auto"/>
          <w:kern w:val="0"/>
          <w:szCs w:val="21"/>
        </w:rPr>
      </w:pPr>
      <w:r>
        <w:rPr>
          <w:rFonts w:hint="eastAsia" w:ascii="仿宋_GB2312" w:hAnsi="宋体" w:eastAsia="仿宋_GB2312" w:cs="宋体"/>
          <w:bCs/>
          <w:color w:val="auto"/>
          <w:kern w:val="0"/>
          <w:szCs w:val="21"/>
        </w:rPr>
        <w:t>响应供应商（盖单位公章）：</w:t>
      </w:r>
    </w:p>
    <w:p>
      <w:pPr>
        <w:widowControl/>
        <w:shd w:val="clear" w:color="auto" w:fill="FFFFFF"/>
        <w:spacing w:line="276" w:lineRule="auto"/>
        <w:rPr>
          <w:rFonts w:ascii="仿宋_GB2312" w:hAnsi="宋体" w:eastAsia="仿宋_GB2312" w:cs="宋体"/>
          <w:bCs/>
          <w:color w:val="auto"/>
          <w:kern w:val="0"/>
          <w:szCs w:val="21"/>
        </w:rPr>
      </w:pPr>
      <w:r>
        <w:rPr>
          <w:rFonts w:hint="eastAsia" w:ascii="仿宋_GB2312" w:hAnsi="宋体" w:eastAsia="仿宋_GB2312" w:cs="宋体"/>
          <w:bCs/>
          <w:color w:val="auto"/>
          <w:kern w:val="0"/>
          <w:szCs w:val="21"/>
        </w:rPr>
        <w:t>法定代表人或授权代理人（签字或盖章）：</w:t>
      </w:r>
    </w:p>
    <w:p>
      <w:pPr>
        <w:widowControl/>
        <w:shd w:val="clear" w:color="auto" w:fill="FFFFFF"/>
        <w:spacing w:line="276" w:lineRule="auto"/>
        <w:rPr>
          <w:rFonts w:ascii="仿宋_GB2312" w:hAnsi="宋体" w:eastAsia="仿宋_GB2312" w:cs="宋体"/>
          <w:color w:val="auto"/>
          <w:kern w:val="0"/>
          <w:sz w:val="18"/>
          <w:szCs w:val="18"/>
        </w:rPr>
      </w:pPr>
    </w:p>
    <w:p>
      <w:pPr>
        <w:spacing w:line="276" w:lineRule="auto"/>
        <w:jc w:val="left"/>
        <w:rPr>
          <w:rFonts w:ascii="仿宋_GB2312" w:hAnsi="宋体" w:eastAsia="仿宋_GB2312" w:cs="宋体"/>
          <w:bCs/>
          <w:color w:val="auto"/>
          <w:kern w:val="0"/>
          <w:szCs w:val="21"/>
        </w:rPr>
      </w:pPr>
      <w:r>
        <w:rPr>
          <w:rFonts w:hint="eastAsia" w:ascii="仿宋_GB2312" w:hAnsi="宋体" w:eastAsia="仿宋_GB2312" w:cs="宋体"/>
          <w:bCs/>
          <w:color w:val="auto"/>
          <w:kern w:val="0"/>
          <w:szCs w:val="21"/>
        </w:rPr>
        <w:t>日  期：      年      月      日</w:t>
      </w:r>
    </w:p>
    <w:p>
      <w:pPr>
        <w:spacing w:line="276" w:lineRule="auto"/>
        <w:jc w:val="left"/>
        <w:rPr>
          <w:rFonts w:ascii="仿宋_GB2312" w:hAnsi="宋体" w:eastAsia="仿宋_GB2312" w:cs="宋体"/>
          <w:b/>
          <w:color w:val="auto"/>
          <w:kern w:val="0"/>
          <w:szCs w:val="21"/>
        </w:rPr>
        <w:sectPr>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pPr>
    </w:p>
    <w:p>
      <w:pPr>
        <w:widowControl/>
        <w:shd w:val="clear" w:color="auto" w:fill="FFFFFF"/>
        <w:spacing w:line="360" w:lineRule="auto"/>
        <w:ind w:left="105" w:leftChars="50" w:right="105" w:rightChars="50"/>
        <w:rPr>
          <w:rFonts w:ascii="方正小标宋简体" w:hAnsi="宋体" w:eastAsia="方正小标宋简体" w:cs="宋体"/>
          <w:b/>
          <w:color w:val="auto"/>
          <w:kern w:val="0"/>
          <w:sz w:val="36"/>
          <w:szCs w:val="36"/>
        </w:rPr>
      </w:pPr>
      <w:r>
        <w:rPr>
          <w:rFonts w:hint="eastAsia" w:ascii="方正小标宋简体" w:hAnsi="宋体" w:eastAsia="方正小标宋简体" w:cs="宋体"/>
          <w:b/>
          <w:color w:val="auto"/>
          <w:kern w:val="0"/>
          <w:sz w:val="36"/>
          <w:szCs w:val="36"/>
        </w:rPr>
        <w:t>3、响应供应商法定代表人身份证复印件</w:t>
      </w:r>
    </w:p>
    <w:p>
      <w:pPr>
        <w:snapToGrid w:val="0"/>
        <w:spacing w:line="360" w:lineRule="auto"/>
        <w:ind w:right="-21" w:rightChars="-10" w:firstLine="420" w:firstLineChars="200"/>
        <w:rPr>
          <w:rFonts w:ascii="仿宋_GB2312" w:hAnsi="宋体" w:eastAsia="仿宋_GB2312"/>
          <w:color w:val="auto"/>
          <w:szCs w:val="21"/>
        </w:rPr>
      </w:pPr>
    </w:p>
    <w:p>
      <w:pPr>
        <w:widowControl/>
        <w:shd w:val="clear" w:color="auto" w:fill="FFFFFF"/>
        <w:spacing w:line="360" w:lineRule="auto"/>
        <w:ind w:left="105" w:leftChars="50" w:right="105" w:rightChars="50"/>
        <w:rPr>
          <w:rFonts w:ascii="仿宋_GB2312" w:hAnsi="宋体" w:eastAsia="仿宋_GB2312" w:cs="宋体"/>
          <w:b/>
          <w:color w:val="auto"/>
          <w:kern w:val="0"/>
          <w:szCs w:val="21"/>
        </w:rPr>
      </w:pPr>
      <w:r>
        <w:rPr>
          <w:color w:val="auto"/>
        </w:rPr>
        <w:br w:type="page"/>
      </w:r>
      <w:r>
        <w:rPr>
          <w:rFonts w:hint="eastAsia" w:ascii="方正小标宋简体" w:hAnsi="宋体" w:eastAsia="方正小标宋简体" w:cs="宋体"/>
          <w:b/>
          <w:color w:val="auto"/>
          <w:kern w:val="0"/>
          <w:sz w:val="36"/>
          <w:szCs w:val="36"/>
        </w:rPr>
        <w:t>4、响应供应商授权代理人授权书及代理人的身份证复印件</w:t>
      </w:r>
    </w:p>
    <w:p>
      <w:pPr>
        <w:snapToGrid w:val="0"/>
        <w:spacing w:line="360" w:lineRule="auto"/>
        <w:ind w:right="-21" w:rightChars="-10" w:firstLine="315" w:firstLineChars="150"/>
        <w:rPr>
          <w:rFonts w:ascii="仿宋_GB2312" w:hAnsi="宋体" w:eastAsia="仿宋_GB2312"/>
          <w:color w:val="auto"/>
          <w:szCs w:val="21"/>
        </w:rPr>
      </w:pPr>
      <w:r>
        <w:rPr>
          <w:rFonts w:hint="eastAsia" w:ascii="仿宋_GB2312" w:hAnsi="宋体" w:eastAsia="仿宋_GB2312"/>
          <w:color w:val="auto"/>
          <w:szCs w:val="21"/>
        </w:rPr>
        <w:t>注：如法定代表人亲自经办的无需提供授权委托书及授权代理人身份证复印件</w:t>
      </w:r>
    </w:p>
    <w:p>
      <w:pPr>
        <w:widowControl/>
        <w:shd w:val="clear" w:color="auto" w:fill="FFFFFF"/>
        <w:spacing w:line="360" w:lineRule="auto"/>
        <w:ind w:firstLine="422" w:firstLineChars="200"/>
        <w:jc w:val="center"/>
        <w:rPr>
          <w:rFonts w:ascii="仿宋_GB2312" w:hAnsi="宋体" w:eastAsia="仿宋_GB2312" w:cs="宋体"/>
          <w:b/>
          <w:color w:val="auto"/>
          <w:kern w:val="0"/>
          <w:szCs w:val="21"/>
        </w:rPr>
      </w:pPr>
      <w:r>
        <w:rPr>
          <w:rFonts w:hint="eastAsia" w:ascii="仿宋_GB2312" w:hAnsi="宋体" w:eastAsia="仿宋_GB2312" w:cs="宋体"/>
          <w:b/>
          <w:color w:val="auto"/>
          <w:kern w:val="0"/>
          <w:szCs w:val="21"/>
        </w:rPr>
        <w:t>授权委托书</w:t>
      </w:r>
    </w:p>
    <w:p>
      <w:pPr>
        <w:widowControl/>
        <w:shd w:val="clear" w:color="auto" w:fill="FFFFFF"/>
        <w:spacing w:line="276" w:lineRule="auto"/>
        <w:ind w:firstLine="420" w:firstLineChars="200"/>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本授权委托书声明：</w:t>
      </w:r>
    </w:p>
    <w:p>
      <w:pPr>
        <w:widowControl/>
        <w:shd w:val="clear" w:color="auto" w:fill="FFFFFF"/>
        <w:spacing w:line="276" w:lineRule="auto"/>
        <w:ind w:firstLine="420" w:firstLineChars="200"/>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我</w:t>
      </w:r>
      <w:r>
        <w:rPr>
          <w:rFonts w:hint="eastAsia" w:ascii="仿宋_GB2312" w:hAnsi="宋体" w:eastAsia="仿宋_GB2312" w:cs="宋体"/>
          <w:color w:val="auto"/>
          <w:kern w:val="0"/>
          <w:szCs w:val="21"/>
          <w:u w:val="single"/>
        </w:rPr>
        <w:t xml:space="preserve">               </w:t>
      </w:r>
      <w:r>
        <w:rPr>
          <w:rFonts w:hint="eastAsia" w:ascii="仿宋_GB2312" w:hAnsi="宋体" w:eastAsia="仿宋_GB2312" w:cs="宋体"/>
          <w:color w:val="auto"/>
          <w:kern w:val="0"/>
          <w:szCs w:val="21"/>
        </w:rPr>
        <w:t>（姓名）</w:t>
      </w:r>
      <w:r>
        <w:rPr>
          <w:rFonts w:hint="eastAsia" w:ascii="仿宋_GB2312" w:hAnsi="宋体" w:eastAsia="仿宋_GB2312" w:cs="宋体"/>
          <w:color w:val="auto"/>
          <w:kern w:val="0"/>
          <w:szCs w:val="21"/>
          <w:u w:val="single"/>
        </w:rPr>
        <w:t xml:space="preserve">                       </w:t>
      </w:r>
      <w:r>
        <w:rPr>
          <w:rFonts w:hint="eastAsia" w:ascii="仿宋_GB2312" w:hAnsi="宋体" w:eastAsia="仿宋_GB2312" w:cs="宋体"/>
          <w:color w:val="auto"/>
          <w:kern w:val="0"/>
          <w:szCs w:val="21"/>
          <w:u w:val="single"/>
          <w:lang w:eastAsia="zh-CN"/>
        </w:rPr>
        <w:t>（</w:t>
      </w:r>
      <w:r>
        <w:rPr>
          <w:rFonts w:hint="eastAsia" w:ascii="仿宋_GB2312" w:hAnsi="宋体" w:eastAsia="仿宋_GB2312" w:cs="宋体"/>
          <w:color w:val="auto"/>
          <w:kern w:val="0"/>
          <w:szCs w:val="21"/>
        </w:rPr>
        <w:t>身份证号码</w:t>
      </w:r>
      <w:r>
        <w:rPr>
          <w:rFonts w:hint="eastAsia" w:ascii="仿宋_GB2312" w:hAnsi="宋体" w:eastAsia="仿宋_GB2312" w:cs="宋体"/>
          <w:color w:val="auto"/>
          <w:kern w:val="0"/>
          <w:szCs w:val="21"/>
          <w:lang w:eastAsia="zh-CN"/>
        </w:rPr>
        <w:t>）</w:t>
      </w:r>
      <w:r>
        <w:rPr>
          <w:rFonts w:hint="eastAsia" w:ascii="仿宋_GB2312" w:hAnsi="宋体" w:eastAsia="仿宋_GB2312" w:cs="宋体"/>
          <w:color w:val="auto"/>
          <w:kern w:val="0"/>
          <w:szCs w:val="21"/>
        </w:rPr>
        <w:t>系</w:t>
      </w:r>
      <w:r>
        <w:rPr>
          <w:rFonts w:hint="eastAsia" w:ascii="仿宋_GB2312" w:hAnsi="宋体" w:eastAsia="仿宋_GB2312" w:cs="宋体"/>
          <w:color w:val="auto"/>
          <w:kern w:val="0"/>
          <w:szCs w:val="21"/>
          <w:u w:val="single"/>
        </w:rPr>
        <w:t xml:space="preserve">             </w:t>
      </w:r>
      <w:r>
        <w:rPr>
          <w:rFonts w:hint="eastAsia" w:ascii="仿宋_GB2312" w:hAnsi="宋体" w:eastAsia="仿宋_GB2312" w:cs="宋体"/>
          <w:color w:val="auto"/>
          <w:kern w:val="0"/>
          <w:szCs w:val="21"/>
        </w:rPr>
        <w:t>（响应供应商名称）的法定代表人，现授权委托</w:t>
      </w:r>
      <w:r>
        <w:rPr>
          <w:rFonts w:hint="eastAsia" w:ascii="仿宋_GB2312" w:hAnsi="宋体" w:eastAsia="仿宋_GB2312" w:cs="宋体"/>
          <w:color w:val="auto"/>
          <w:kern w:val="0"/>
          <w:szCs w:val="21"/>
          <w:u w:val="single"/>
        </w:rPr>
        <w:t xml:space="preserve">          </w:t>
      </w:r>
      <w:r>
        <w:rPr>
          <w:rFonts w:hint="eastAsia" w:ascii="仿宋_GB2312" w:hAnsi="宋体" w:eastAsia="仿宋_GB2312" w:cs="宋体"/>
          <w:color w:val="auto"/>
          <w:kern w:val="0"/>
          <w:szCs w:val="21"/>
        </w:rPr>
        <w:t>（姓名）</w:t>
      </w:r>
      <w:r>
        <w:rPr>
          <w:rFonts w:hint="eastAsia" w:ascii="仿宋_GB2312" w:hAnsi="宋体" w:eastAsia="仿宋_GB2312" w:cs="宋体"/>
          <w:color w:val="auto"/>
          <w:kern w:val="0"/>
          <w:szCs w:val="21"/>
          <w:u w:val="single"/>
        </w:rPr>
        <w:t xml:space="preserve">             </w:t>
      </w:r>
      <w:r>
        <w:rPr>
          <w:rFonts w:hint="eastAsia" w:ascii="仿宋_GB2312" w:hAnsi="宋体" w:eastAsia="仿宋_GB2312" w:cs="宋体"/>
          <w:color w:val="auto"/>
          <w:kern w:val="0"/>
          <w:szCs w:val="21"/>
          <w:u w:val="single"/>
          <w:lang w:eastAsia="zh-CN"/>
        </w:rPr>
        <w:t>（</w:t>
      </w:r>
      <w:r>
        <w:rPr>
          <w:rFonts w:hint="eastAsia" w:ascii="仿宋_GB2312" w:hAnsi="宋体" w:eastAsia="仿宋_GB2312" w:cs="宋体"/>
          <w:color w:val="auto"/>
          <w:kern w:val="0"/>
          <w:szCs w:val="21"/>
        </w:rPr>
        <w:t>身份证号码</w:t>
      </w:r>
      <w:r>
        <w:rPr>
          <w:rFonts w:hint="eastAsia" w:ascii="仿宋_GB2312" w:hAnsi="宋体" w:eastAsia="仿宋_GB2312" w:cs="宋体"/>
          <w:color w:val="auto"/>
          <w:kern w:val="0"/>
          <w:szCs w:val="21"/>
          <w:lang w:eastAsia="zh-CN"/>
        </w:rPr>
        <w:t>）</w:t>
      </w:r>
      <w:r>
        <w:rPr>
          <w:rFonts w:hint="eastAsia" w:ascii="仿宋_GB2312" w:hAnsi="宋体" w:eastAsia="仿宋_GB2312" w:cs="宋体"/>
          <w:color w:val="auto"/>
          <w:kern w:val="0"/>
          <w:szCs w:val="21"/>
        </w:rPr>
        <w:t>为我公司代理人,以本公司的名义参加贵单位组织实施的</w:t>
      </w:r>
      <w:r>
        <w:rPr>
          <w:rFonts w:hint="eastAsia" w:ascii="仿宋_GB2312" w:hAnsi="宋体" w:eastAsia="仿宋_GB2312" w:cs="宋体"/>
          <w:color w:val="auto"/>
          <w:kern w:val="0"/>
          <w:szCs w:val="21"/>
          <w:u w:val="single"/>
        </w:rPr>
        <w:t xml:space="preserve">                 </w:t>
      </w:r>
      <w:r>
        <w:rPr>
          <w:rFonts w:hint="eastAsia" w:ascii="仿宋_GB2312" w:hAnsi="宋体" w:eastAsia="仿宋_GB2312" w:cs="宋体"/>
          <w:color w:val="auto"/>
          <w:kern w:val="0"/>
          <w:szCs w:val="21"/>
          <w:lang w:eastAsia="zh-CN"/>
        </w:rPr>
        <w:t>比选</w:t>
      </w:r>
      <w:r>
        <w:rPr>
          <w:rFonts w:hint="eastAsia" w:ascii="仿宋_GB2312" w:hAnsi="宋体" w:eastAsia="仿宋_GB2312" w:cs="宋体"/>
          <w:color w:val="auto"/>
          <w:kern w:val="0"/>
          <w:szCs w:val="21"/>
        </w:rPr>
        <w:t>活动。代理人在响应报名、评审、合同谈判过程中所签署的一切文件和处理与这有关的一切事务，我均予以承认。</w:t>
      </w:r>
    </w:p>
    <w:p>
      <w:pPr>
        <w:widowControl/>
        <w:shd w:val="clear" w:color="auto" w:fill="FFFFFF"/>
        <w:spacing w:line="276" w:lineRule="auto"/>
        <w:ind w:firstLine="420" w:firstLineChars="200"/>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代理人在授权委托书有效期内签署的所有文件不因授权委托的撤销而失效，除非有撤销授权委托的书面通知，本授权委托书自开标开始至合同履行完毕止。</w:t>
      </w:r>
    </w:p>
    <w:p>
      <w:pPr>
        <w:widowControl/>
        <w:shd w:val="clear" w:color="auto" w:fill="FFFFFF"/>
        <w:spacing w:line="276" w:lineRule="auto"/>
        <w:ind w:firstLine="420" w:firstLineChars="200"/>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代理人无转委托权。特此委托。</w:t>
      </w:r>
    </w:p>
    <w:p>
      <w:pPr>
        <w:widowControl/>
        <w:shd w:val="clear" w:color="auto" w:fill="FFFFFF"/>
        <w:spacing w:line="276" w:lineRule="auto"/>
        <w:ind w:firstLine="420"/>
        <w:jc w:val="left"/>
        <w:rPr>
          <w:rFonts w:ascii="仿宋_GB2312" w:hAnsi="宋体" w:eastAsia="仿宋_GB2312" w:cs="宋体"/>
          <w:color w:val="auto"/>
          <w:kern w:val="0"/>
          <w:szCs w:val="21"/>
        </w:rPr>
      </w:pPr>
    </w:p>
    <w:p>
      <w:pPr>
        <w:widowControl/>
        <w:shd w:val="clear" w:color="auto" w:fill="FFFFFF"/>
        <w:spacing w:line="360" w:lineRule="auto"/>
        <w:ind w:firstLine="420" w:firstLineChars="200"/>
        <w:rPr>
          <w:rFonts w:ascii="仿宋_GB2312" w:hAnsi="宋体" w:eastAsia="仿宋_GB2312" w:cs="宋体"/>
          <w:color w:val="auto"/>
          <w:kern w:val="0"/>
          <w:sz w:val="18"/>
          <w:szCs w:val="18"/>
        </w:rPr>
      </w:pPr>
      <w:r>
        <w:rPr>
          <w:rFonts w:hint="eastAsia" w:ascii="仿宋_GB2312" w:hAnsi="宋体" w:eastAsia="仿宋_GB2312" w:cs="宋体"/>
          <w:bCs/>
          <w:color w:val="auto"/>
          <w:kern w:val="0"/>
          <w:szCs w:val="21"/>
        </w:rPr>
        <w:t>响应供应商（盖单位公章）：</w:t>
      </w:r>
    </w:p>
    <w:p>
      <w:pPr>
        <w:widowControl/>
        <w:shd w:val="clear" w:color="auto" w:fill="FFFFFF"/>
        <w:spacing w:line="360" w:lineRule="auto"/>
        <w:ind w:firstLine="420" w:firstLineChars="200"/>
        <w:rPr>
          <w:rFonts w:ascii="仿宋_GB2312" w:hAnsi="宋体" w:eastAsia="仿宋_GB2312" w:cs="宋体"/>
          <w:bCs/>
          <w:color w:val="auto"/>
          <w:kern w:val="0"/>
          <w:szCs w:val="21"/>
        </w:rPr>
      </w:pPr>
      <w:r>
        <w:rPr>
          <w:rFonts w:hint="eastAsia" w:ascii="仿宋_GB2312" w:hAnsi="宋体" w:eastAsia="仿宋_GB2312" w:cs="宋体"/>
          <w:bCs/>
          <w:color w:val="auto"/>
          <w:kern w:val="0"/>
          <w:szCs w:val="21"/>
        </w:rPr>
        <w:t>法定代表人（签字或盖章）：</w:t>
      </w:r>
    </w:p>
    <w:p>
      <w:pPr>
        <w:widowControl/>
        <w:shd w:val="clear" w:color="auto" w:fill="FFFFFF"/>
        <w:spacing w:line="360" w:lineRule="auto"/>
        <w:ind w:firstLine="420" w:firstLineChars="200"/>
        <w:rPr>
          <w:rFonts w:ascii="仿宋_GB2312" w:hAnsi="宋体" w:eastAsia="仿宋_GB2312" w:cs="宋体"/>
          <w:bCs/>
          <w:color w:val="auto"/>
          <w:kern w:val="0"/>
          <w:szCs w:val="21"/>
        </w:rPr>
      </w:pPr>
      <w:r>
        <w:rPr>
          <w:rFonts w:hint="eastAsia" w:ascii="仿宋_GB2312" w:hAnsi="宋体" w:eastAsia="仿宋_GB2312" w:cs="宋体"/>
          <w:bCs/>
          <w:color w:val="auto"/>
          <w:kern w:val="0"/>
          <w:szCs w:val="21"/>
        </w:rPr>
        <w:t>授权代理人（签字或盖章）：</w:t>
      </w:r>
    </w:p>
    <w:p>
      <w:pPr>
        <w:widowControl/>
        <w:shd w:val="clear" w:color="auto" w:fill="FFFFFF"/>
        <w:spacing w:line="360" w:lineRule="auto"/>
        <w:ind w:firstLine="420" w:firstLineChars="200"/>
        <w:rPr>
          <w:rFonts w:ascii="仿宋_GB2312" w:hAnsi="宋体" w:eastAsia="仿宋_GB2312" w:cs="宋体"/>
          <w:bCs/>
          <w:color w:val="auto"/>
          <w:kern w:val="0"/>
          <w:szCs w:val="21"/>
        </w:rPr>
      </w:pPr>
      <w:r>
        <w:rPr>
          <w:rFonts w:hint="eastAsia" w:ascii="仿宋_GB2312" w:hAnsi="宋体" w:eastAsia="仿宋_GB2312" w:cs="宋体"/>
          <w:bCs/>
          <w:color w:val="auto"/>
          <w:kern w:val="0"/>
          <w:szCs w:val="21"/>
        </w:rPr>
        <w:t>日期：        年    月    日</w:t>
      </w:r>
    </w:p>
    <w:p>
      <w:pPr>
        <w:widowControl/>
        <w:shd w:val="clear" w:color="auto" w:fill="FFFFFF"/>
        <w:spacing w:line="360" w:lineRule="auto"/>
        <w:rPr>
          <w:rFonts w:ascii="仿宋_GB2312" w:hAnsi="宋体" w:eastAsia="仿宋_GB2312" w:cs="宋体"/>
          <w:b/>
          <w:color w:val="auto"/>
          <w:kern w:val="0"/>
          <w:szCs w:val="21"/>
        </w:rPr>
      </w:pPr>
    </w:p>
    <w:p>
      <w:pPr>
        <w:widowControl/>
        <w:shd w:val="clear" w:color="auto" w:fill="FFFFFF"/>
        <w:spacing w:line="360" w:lineRule="auto"/>
        <w:rPr>
          <w:rFonts w:ascii="仿宋_GB2312" w:hAnsi="宋体" w:eastAsia="仿宋_GB2312" w:cs="宋体"/>
          <w:b/>
          <w:color w:val="auto"/>
          <w:kern w:val="0"/>
          <w:szCs w:val="21"/>
        </w:rPr>
      </w:pPr>
    </w:p>
    <w:p>
      <w:pPr>
        <w:widowControl/>
        <w:shd w:val="clear" w:color="auto" w:fill="FFFFFF"/>
        <w:spacing w:line="360" w:lineRule="auto"/>
        <w:ind w:left="105" w:leftChars="50" w:right="105" w:rightChars="50"/>
        <w:rPr>
          <w:rFonts w:ascii="仿宋_GB2312" w:hAnsi="宋体" w:eastAsia="仿宋_GB2312"/>
          <w:color w:val="auto"/>
          <w:szCs w:val="21"/>
        </w:rPr>
      </w:pPr>
      <w:r>
        <w:rPr>
          <w:color w:val="auto"/>
        </w:rPr>
        <w:br w:type="page"/>
      </w:r>
      <w:r>
        <w:rPr>
          <w:rFonts w:hint="eastAsia" w:ascii="方正小标宋简体" w:hAnsi="宋体" w:eastAsia="方正小标宋简体" w:cs="宋体"/>
          <w:b/>
          <w:color w:val="auto"/>
          <w:kern w:val="0"/>
          <w:sz w:val="36"/>
          <w:szCs w:val="36"/>
        </w:rPr>
        <w:t>5、营业执照副本和</w:t>
      </w:r>
      <w:r>
        <w:rPr>
          <w:rFonts w:hint="eastAsia" w:ascii="方正小标宋简体" w:hAnsi="宋体" w:eastAsia="方正小标宋简体" w:cs="宋体"/>
          <w:b/>
          <w:color w:val="auto"/>
          <w:kern w:val="0"/>
          <w:sz w:val="36"/>
          <w:szCs w:val="36"/>
          <w:lang w:val="en-US" w:eastAsia="zh-CN"/>
        </w:rPr>
        <w:t>广告设计</w:t>
      </w:r>
      <w:r>
        <w:rPr>
          <w:rFonts w:hint="eastAsia" w:ascii="方正小标宋简体" w:hAnsi="宋体" w:eastAsia="方正小标宋简体" w:cs="宋体"/>
          <w:b/>
          <w:color w:val="auto"/>
          <w:kern w:val="0"/>
          <w:sz w:val="36"/>
          <w:szCs w:val="36"/>
        </w:rPr>
        <w:t>企业资质复印件（非新版营业执照（具有统一社会信用代码）需提供税务</w:t>
      </w:r>
      <w:r>
        <w:rPr>
          <w:rFonts w:hint="eastAsia" w:ascii="方正小标宋简体" w:hAnsi="宋体" w:eastAsia="方正小标宋简体" w:cs="宋体"/>
          <w:b/>
          <w:color w:val="auto"/>
          <w:kern w:val="0"/>
          <w:sz w:val="36"/>
          <w:szCs w:val="36"/>
          <w:lang w:eastAsia="zh-CN"/>
        </w:rPr>
        <w:t>登记证</w:t>
      </w:r>
      <w:r>
        <w:rPr>
          <w:rFonts w:hint="eastAsia" w:ascii="方正小标宋简体" w:hAnsi="宋体" w:eastAsia="方正小标宋简体" w:cs="宋体"/>
          <w:b/>
          <w:color w:val="auto"/>
          <w:kern w:val="0"/>
          <w:sz w:val="36"/>
          <w:szCs w:val="36"/>
        </w:rPr>
        <w:t>副本复印件）</w:t>
      </w:r>
    </w:p>
    <w:p>
      <w:pPr>
        <w:snapToGrid w:val="0"/>
        <w:spacing w:line="360" w:lineRule="auto"/>
        <w:ind w:right="-21" w:rightChars="-10" w:firstLine="420" w:firstLineChars="200"/>
        <w:rPr>
          <w:rFonts w:ascii="仿宋_GB2312" w:hAnsi="宋体" w:eastAsia="仿宋_GB2312"/>
          <w:color w:val="auto"/>
          <w:szCs w:val="21"/>
        </w:rPr>
      </w:pPr>
    </w:p>
    <w:p>
      <w:pPr>
        <w:widowControl/>
        <w:shd w:val="clear" w:color="auto" w:fill="FFFFFF"/>
        <w:spacing w:line="360" w:lineRule="auto"/>
        <w:ind w:left="105" w:leftChars="50" w:right="105" w:rightChars="50"/>
        <w:rPr>
          <w:rFonts w:hint="default" w:ascii="方正小标宋简体" w:hAnsi="宋体" w:eastAsia="方正小标宋简体" w:cs="宋体"/>
          <w:b/>
          <w:color w:val="auto"/>
          <w:kern w:val="0"/>
          <w:sz w:val="36"/>
          <w:szCs w:val="36"/>
          <w:lang w:val="en-US" w:eastAsia="zh-CN"/>
        </w:rPr>
      </w:pPr>
      <w:r>
        <w:rPr>
          <w:color w:val="auto"/>
        </w:rPr>
        <w:br w:type="page"/>
      </w:r>
      <w:r>
        <w:rPr>
          <w:rFonts w:hint="eastAsia" w:ascii="方正小标宋简体" w:hAnsi="宋体" w:eastAsia="方正小标宋简体" w:cs="宋体"/>
          <w:b/>
          <w:color w:val="auto"/>
          <w:kern w:val="0"/>
          <w:sz w:val="36"/>
          <w:szCs w:val="36"/>
        </w:rPr>
        <w:t>6、</w:t>
      </w:r>
      <w:r>
        <w:rPr>
          <w:rFonts w:hint="eastAsia" w:ascii="方正小标宋简体" w:hAnsi="宋体" w:eastAsia="方正小标宋简体" w:cs="宋体"/>
          <w:b/>
          <w:color w:val="auto"/>
          <w:kern w:val="0"/>
          <w:sz w:val="36"/>
          <w:szCs w:val="36"/>
          <w:lang w:val="en-US" w:eastAsia="zh-CN"/>
        </w:rPr>
        <w:t>设计图彩色打印版本（落款备注公司名称）</w:t>
      </w:r>
    </w:p>
    <w:p>
      <w:pPr>
        <w:pStyle w:val="4"/>
        <w:spacing w:before="0" w:beforeAutospacing="0" w:after="0" w:afterAutospacing="0" w:line="421" w:lineRule="atLeast"/>
        <w:ind w:firstLine="467"/>
        <w:rPr>
          <w:rFonts w:ascii="微软雅黑" w:hAnsi="微软雅黑" w:eastAsia="微软雅黑"/>
          <w:color w:val="auto"/>
          <w:sz w:val="23"/>
          <w:szCs w:val="23"/>
        </w:rPr>
      </w:pPr>
    </w:p>
    <w:p>
      <w:pPr>
        <w:pStyle w:val="4"/>
        <w:spacing w:before="0" w:beforeAutospacing="0" w:after="0" w:afterAutospacing="0" w:line="421" w:lineRule="atLeast"/>
        <w:ind w:firstLine="467"/>
        <w:rPr>
          <w:rFonts w:ascii="微软雅黑" w:hAnsi="微软雅黑" w:eastAsia="微软雅黑"/>
          <w:color w:val="auto"/>
          <w:sz w:val="23"/>
          <w:szCs w:val="23"/>
        </w:rPr>
      </w:pPr>
    </w:p>
    <w:p>
      <w:pPr>
        <w:pStyle w:val="4"/>
        <w:spacing w:before="0" w:beforeAutospacing="0" w:after="0" w:afterAutospacing="0" w:line="421" w:lineRule="atLeast"/>
        <w:ind w:firstLine="467"/>
        <w:rPr>
          <w:rFonts w:ascii="微软雅黑" w:hAnsi="微软雅黑" w:eastAsia="微软雅黑"/>
          <w:color w:val="auto"/>
          <w:sz w:val="23"/>
          <w:szCs w:val="23"/>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widowControl/>
        <w:numPr>
          <w:ilvl w:val="0"/>
          <w:numId w:val="0"/>
        </w:numPr>
        <w:shd w:val="clear" w:color="auto" w:fill="FFFFFF"/>
        <w:spacing w:line="360" w:lineRule="auto"/>
        <w:ind w:right="105" w:rightChars="50"/>
        <w:rPr>
          <w:rFonts w:hint="eastAsia" w:ascii="方正小标宋简体" w:hAnsi="宋体" w:eastAsia="方正小标宋简体" w:cs="宋体"/>
          <w:b/>
          <w:color w:val="auto"/>
          <w:kern w:val="0"/>
          <w:sz w:val="36"/>
          <w:szCs w:val="36"/>
        </w:rPr>
      </w:pPr>
      <w:r>
        <w:rPr>
          <w:rFonts w:hint="eastAsia" w:ascii="方正小标宋简体" w:hAnsi="宋体" w:eastAsia="方正小标宋简体" w:cs="宋体"/>
          <w:b/>
          <w:color w:val="auto"/>
          <w:kern w:val="0"/>
          <w:sz w:val="36"/>
          <w:szCs w:val="36"/>
          <w:lang w:val="en-US" w:eastAsia="zh-CN"/>
        </w:rPr>
        <w:t>7.评分标准以及依据</w:t>
      </w:r>
    </w:p>
    <w:p>
      <w:pPr>
        <w:pStyle w:val="5"/>
        <w:keepNext w:val="0"/>
        <w:keepLines w:val="0"/>
        <w:pageBreakBefore w:val="0"/>
        <w:widowControl w:val="0"/>
        <w:kinsoku/>
        <w:wordWrap/>
        <w:overflowPunct/>
        <w:topLinePunct w:val="0"/>
        <w:autoSpaceDE/>
        <w:autoSpaceDN/>
        <w:bidi w:val="0"/>
        <w:adjustRightInd/>
        <w:snapToGrid/>
        <w:spacing w:before="30" w:line="240" w:lineRule="auto"/>
        <w:ind w:right="4" w:firstLine="600" w:firstLineChars="200"/>
        <w:textAlignment w:val="auto"/>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依据投标人提供的响应文件进行评审，评审实行百分制，具体标准如下：</w:t>
      </w:r>
    </w:p>
    <w:tbl>
      <w:tblPr>
        <w:tblStyle w:val="6"/>
        <w:tblW w:w="84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6"/>
        <w:gridCol w:w="70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topLinePunct w:val="0"/>
              <w:autoSpaceDE/>
              <w:autoSpaceDN/>
              <w:bidi w:val="0"/>
              <w:adjustRightInd/>
              <w:snapToGrid/>
              <w:spacing w:before="30" w:line="240" w:lineRule="auto"/>
              <w:ind w:right="4"/>
              <w:jc w:val="center"/>
              <w:textAlignment w:val="auto"/>
              <w:rPr>
                <w:rFonts w:hint="default"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spacing w:val="-20"/>
                <w:kern w:val="2"/>
                <w:sz w:val="30"/>
                <w:szCs w:val="30"/>
                <w:lang w:val="en-US" w:eastAsia="zh-CN" w:bidi="ar-SA"/>
              </w:rPr>
              <w:t>评审项目</w:t>
            </w:r>
          </w:p>
        </w:tc>
        <w:tc>
          <w:tcPr>
            <w:tcW w:w="7057" w:type="dxa"/>
            <w:tcBorders>
              <w:left w:val="single" w:color="auto" w:sz="4" w:space="0"/>
            </w:tcBorders>
            <w:noWrap w:val="0"/>
            <w:vAlign w:val="center"/>
          </w:tcPr>
          <w:p>
            <w:pPr>
              <w:pStyle w:val="5"/>
              <w:keepNext w:val="0"/>
              <w:keepLines w:val="0"/>
              <w:pageBreakBefore w:val="0"/>
              <w:widowControl w:val="0"/>
              <w:kinsoku/>
              <w:wordWrap/>
              <w:overflowPunct/>
              <w:topLinePunct w:val="0"/>
              <w:autoSpaceDE/>
              <w:autoSpaceDN/>
              <w:bidi w:val="0"/>
              <w:adjustRightInd/>
              <w:snapToGrid/>
              <w:spacing w:before="30" w:line="240" w:lineRule="auto"/>
              <w:ind w:right="4" w:firstLine="0" w:firstLineChars="0"/>
              <w:jc w:val="center"/>
              <w:textAlignment w:val="auto"/>
              <w:rPr>
                <w:rFonts w:hint="default"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评审标准及依据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5"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topLinePunct w:val="0"/>
              <w:autoSpaceDE/>
              <w:autoSpaceDN/>
              <w:bidi w:val="0"/>
              <w:adjustRightInd/>
              <w:spacing w:before="65" w:line="560" w:lineRule="exact"/>
              <w:ind w:right="130" w:rightChars="0"/>
              <w:jc w:val="center"/>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报价</w:t>
            </w:r>
          </w:p>
          <w:p>
            <w:pPr>
              <w:pStyle w:val="5"/>
              <w:keepNext w:val="0"/>
              <w:keepLines w:val="0"/>
              <w:pageBreakBefore w:val="0"/>
              <w:widowControl w:val="0"/>
              <w:kinsoku/>
              <w:wordWrap/>
              <w:overflowPunct/>
              <w:topLinePunct w:val="0"/>
              <w:autoSpaceDE/>
              <w:autoSpaceDN/>
              <w:bidi w:val="0"/>
              <w:adjustRightInd/>
              <w:spacing w:before="65" w:line="560" w:lineRule="exact"/>
              <w:ind w:right="130" w:rightChars="0"/>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w:t>
            </w:r>
            <w:r>
              <w:rPr>
                <w:rFonts w:hint="eastAsia" w:ascii="Times New Roman" w:hAnsi="Times New Roman" w:eastAsia="仿宋_GB2312" w:cs="Times New Roman"/>
                <w:color w:val="auto"/>
                <w:kern w:val="2"/>
                <w:sz w:val="30"/>
                <w:szCs w:val="30"/>
                <w:lang w:val="en-US" w:eastAsia="zh-CN" w:bidi="ar-SA"/>
              </w:rPr>
              <w:t>4</w:t>
            </w:r>
            <w:r>
              <w:rPr>
                <w:rFonts w:hint="default" w:ascii="Times New Roman" w:hAnsi="Times New Roman" w:eastAsia="仿宋_GB2312" w:cs="Times New Roman"/>
                <w:color w:val="auto"/>
                <w:kern w:val="2"/>
                <w:sz w:val="30"/>
                <w:szCs w:val="30"/>
                <w:lang w:val="en-US" w:eastAsia="zh-CN" w:bidi="ar-SA"/>
              </w:rPr>
              <w:t>0分）</w:t>
            </w:r>
          </w:p>
        </w:tc>
        <w:tc>
          <w:tcPr>
            <w:tcW w:w="7057" w:type="dxa"/>
            <w:tcBorders>
              <w:left w:val="single" w:color="auto" w:sz="4" w:space="0"/>
            </w:tcBorders>
            <w:noWrap w:val="0"/>
            <w:vAlign w:val="center"/>
          </w:tcPr>
          <w:p>
            <w:pPr>
              <w:pStyle w:val="5"/>
              <w:keepNext w:val="0"/>
              <w:keepLines w:val="0"/>
              <w:pageBreakBefore w:val="0"/>
              <w:widowControl w:val="0"/>
              <w:kinsoku/>
              <w:wordWrap/>
              <w:overflowPunct/>
              <w:topLinePunct w:val="0"/>
              <w:autoSpaceDE/>
              <w:autoSpaceDN/>
              <w:bidi w:val="0"/>
              <w:adjustRightInd/>
              <w:snapToGrid/>
              <w:spacing w:before="30" w:line="520" w:lineRule="exact"/>
              <w:ind w:right="4" w:rightChars="0" w:firstLine="0" w:firstLineChars="0"/>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　　满足招标文件要求，且投标价格最低的投标报价为评标基准价，其价格分为满分。其他投标人的价格分统一按照下列公式计算：投标报价得分=</w:t>
            </w:r>
            <w:r>
              <w:rPr>
                <w:rFonts w:hint="eastAsia" w:ascii="Times New Roman" w:hAnsi="Times New Roman" w:eastAsia="仿宋_GB2312" w:cs="Times New Roman"/>
                <w:color w:val="auto"/>
                <w:kern w:val="2"/>
                <w:sz w:val="30"/>
                <w:szCs w:val="30"/>
                <w:lang w:val="en-US" w:eastAsia="zh-CN" w:bidi="ar-SA"/>
              </w:rPr>
              <w:t>（</w:t>
            </w:r>
            <w:r>
              <w:rPr>
                <w:rFonts w:hint="default" w:ascii="Times New Roman" w:hAnsi="Times New Roman" w:eastAsia="仿宋_GB2312" w:cs="Times New Roman"/>
                <w:color w:val="auto"/>
                <w:kern w:val="2"/>
                <w:sz w:val="30"/>
                <w:szCs w:val="30"/>
                <w:lang w:val="en-US" w:eastAsia="zh-CN" w:bidi="ar-SA"/>
              </w:rPr>
              <w:t>评标基准价／投标报价</w:t>
            </w:r>
            <w:r>
              <w:rPr>
                <w:rFonts w:hint="eastAsia" w:ascii="Times New Roman" w:hAnsi="Times New Roman" w:eastAsia="仿宋_GB2312" w:cs="Times New Roman"/>
                <w:color w:val="auto"/>
                <w:kern w:val="2"/>
                <w:sz w:val="30"/>
                <w:szCs w:val="30"/>
                <w:lang w:val="en-US" w:eastAsia="zh-CN" w:bidi="ar-SA"/>
              </w:rPr>
              <w:t>）</w:t>
            </w:r>
            <w:r>
              <w:rPr>
                <w:rFonts w:hint="default" w:ascii="Times New Roman" w:hAnsi="Times New Roman" w:eastAsia="仿宋_GB2312" w:cs="Times New Roman"/>
                <w:color w:val="auto"/>
                <w:kern w:val="2"/>
                <w:sz w:val="30"/>
                <w:szCs w:val="30"/>
                <w:lang w:val="en-US" w:eastAsia="zh-CN" w:bidi="ar-SA"/>
              </w:rPr>
              <w:t>×</w:t>
            </w:r>
            <w:r>
              <w:rPr>
                <w:rFonts w:hint="eastAsia" w:ascii="Times New Roman" w:hAnsi="Times New Roman" w:eastAsia="仿宋_GB2312" w:cs="Times New Roman"/>
                <w:color w:val="auto"/>
                <w:kern w:val="2"/>
                <w:sz w:val="30"/>
                <w:szCs w:val="30"/>
                <w:lang w:val="en-US" w:eastAsia="zh-CN" w:bidi="ar-SA"/>
              </w:rPr>
              <w:t>4</w:t>
            </w:r>
            <w:r>
              <w:rPr>
                <w:rFonts w:hint="default" w:ascii="Times New Roman" w:hAnsi="Times New Roman" w:eastAsia="仿宋_GB2312" w:cs="Times New Roman"/>
                <w:color w:val="auto"/>
                <w:kern w:val="2"/>
                <w:sz w:val="30"/>
                <w:szCs w:val="30"/>
                <w:lang w:val="en-US" w:eastAsia="zh-CN" w:bidi="ar-SA"/>
              </w:rPr>
              <w:t>0（计分精确到小数点后两位数）。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topLinePunct w:val="0"/>
              <w:autoSpaceDE/>
              <w:autoSpaceDN/>
              <w:bidi w:val="0"/>
              <w:adjustRightInd/>
              <w:spacing w:before="65" w:line="560" w:lineRule="exact"/>
              <w:ind w:right="274"/>
              <w:jc w:val="right"/>
              <w:textAlignment w:val="auto"/>
              <w:rPr>
                <w:rFonts w:hint="default" w:ascii="Times New Roman" w:hAnsi="Times New Roman" w:eastAsia="仿宋_GB2312" w:cs="Times New Roman"/>
                <w:color w:val="auto"/>
                <w:spacing w:val="-20"/>
                <w:kern w:val="2"/>
                <w:sz w:val="30"/>
                <w:szCs w:val="30"/>
                <w:lang w:val="en-US" w:eastAsia="zh-CN" w:bidi="ar-SA"/>
              </w:rPr>
            </w:pPr>
            <w:r>
              <w:rPr>
                <w:rFonts w:hint="eastAsia" w:ascii="Times New Roman" w:hAnsi="Times New Roman" w:eastAsia="仿宋_GB2312" w:cs="Times New Roman"/>
                <w:color w:val="auto"/>
                <w:spacing w:val="-20"/>
                <w:kern w:val="2"/>
                <w:sz w:val="30"/>
                <w:szCs w:val="30"/>
                <w:lang w:val="en-US" w:eastAsia="zh-CN" w:bidi="ar-SA"/>
              </w:rPr>
              <w:t>企业业绩</w:t>
            </w:r>
          </w:p>
          <w:p>
            <w:pPr>
              <w:pStyle w:val="5"/>
              <w:keepNext w:val="0"/>
              <w:keepLines w:val="0"/>
              <w:pageBreakBefore w:val="0"/>
              <w:widowControl w:val="0"/>
              <w:kinsoku/>
              <w:wordWrap/>
              <w:overflowPunct/>
              <w:topLinePunct w:val="0"/>
              <w:autoSpaceDE/>
              <w:autoSpaceDN/>
              <w:bidi w:val="0"/>
              <w:adjustRightInd/>
              <w:spacing w:before="65" w:line="560" w:lineRule="exact"/>
              <w:ind w:right="274"/>
              <w:textAlignment w:val="auto"/>
              <w:rPr>
                <w:rFonts w:hint="eastAsia" w:ascii="Times New Roman" w:hAnsi="Times New Roman" w:eastAsia="仿宋_GB2312" w:cs="Times New Roman"/>
                <w:color w:val="auto"/>
                <w:spacing w:val="-20"/>
                <w:kern w:val="2"/>
                <w:sz w:val="30"/>
                <w:szCs w:val="30"/>
                <w:lang w:val="en-US" w:eastAsia="zh-CN" w:bidi="ar-SA"/>
              </w:rPr>
            </w:pPr>
            <w:r>
              <w:rPr>
                <w:rFonts w:hint="default" w:ascii="Times New Roman" w:hAnsi="Times New Roman" w:eastAsia="仿宋_GB2312" w:cs="Times New Roman"/>
                <w:color w:val="auto"/>
                <w:spacing w:val="-20"/>
                <w:kern w:val="2"/>
                <w:sz w:val="30"/>
                <w:szCs w:val="30"/>
                <w:lang w:val="en-US" w:eastAsia="zh-CN" w:bidi="ar-SA"/>
              </w:rPr>
              <w:t>（</w:t>
            </w:r>
            <w:r>
              <w:rPr>
                <w:rFonts w:hint="eastAsia" w:ascii="Times New Roman" w:hAnsi="Times New Roman" w:eastAsia="仿宋_GB2312" w:cs="Times New Roman"/>
                <w:color w:val="auto"/>
                <w:spacing w:val="-20"/>
                <w:kern w:val="2"/>
                <w:sz w:val="30"/>
                <w:szCs w:val="30"/>
                <w:lang w:val="en-US" w:eastAsia="zh-CN" w:bidi="ar-SA"/>
              </w:rPr>
              <w:t>1</w:t>
            </w:r>
            <w:r>
              <w:rPr>
                <w:rFonts w:hint="default" w:ascii="Times New Roman" w:hAnsi="Times New Roman" w:eastAsia="仿宋_GB2312" w:cs="Times New Roman"/>
                <w:color w:val="auto"/>
                <w:spacing w:val="-20"/>
                <w:kern w:val="2"/>
                <w:sz w:val="30"/>
                <w:szCs w:val="30"/>
                <w:lang w:val="en-US" w:eastAsia="zh-CN" w:bidi="ar-SA"/>
              </w:rPr>
              <w:t>0分）</w:t>
            </w:r>
          </w:p>
          <w:p>
            <w:pPr>
              <w:pStyle w:val="5"/>
              <w:keepNext w:val="0"/>
              <w:keepLines w:val="0"/>
              <w:pageBreakBefore w:val="0"/>
              <w:widowControl w:val="0"/>
              <w:kinsoku/>
              <w:wordWrap/>
              <w:overflowPunct/>
              <w:topLinePunct w:val="0"/>
              <w:autoSpaceDE/>
              <w:autoSpaceDN/>
              <w:bidi w:val="0"/>
              <w:adjustRightInd/>
              <w:spacing w:before="65" w:line="560" w:lineRule="exact"/>
              <w:ind w:right="274"/>
              <w:textAlignment w:val="auto"/>
              <w:rPr>
                <w:rFonts w:hint="default" w:ascii="Times New Roman" w:hAnsi="Times New Roman" w:eastAsia="仿宋_GB2312" w:cs="Times New Roman"/>
                <w:color w:val="auto"/>
                <w:kern w:val="2"/>
                <w:sz w:val="30"/>
                <w:szCs w:val="30"/>
                <w:lang w:val="en-US" w:eastAsia="zh-CN" w:bidi="ar-SA"/>
              </w:rPr>
            </w:pPr>
          </w:p>
        </w:tc>
        <w:tc>
          <w:tcPr>
            <w:tcW w:w="7057" w:type="dxa"/>
            <w:tcBorders>
              <w:left w:val="single" w:color="auto" w:sz="4" w:space="0"/>
              <w:bottom w:val="single" w:color="auto" w:sz="4" w:space="0"/>
            </w:tcBorders>
            <w:noWrap w:val="0"/>
            <w:vAlign w:val="center"/>
          </w:tcPr>
          <w:p>
            <w:pPr>
              <w:pStyle w:val="5"/>
              <w:keepNext w:val="0"/>
              <w:keepLines w:val="0"/>
              <w:pageBreakBefore w:val="0"/>
              <w:widowControl w:val="0"/>
              <w:kinsoku/>
              <w:wordWrap/>
              <w:overflowPunct/>
              <w:topLinePunct w:val="0"/>
              <w:autoSpaceDE/>
              <w:autoSpaceDN/>
              <w:bidi w:val="0"/>
              <w:adjustRightInd/>
              <w:snapToGrid/>
              <w:spacing w:before="32" w:line="520" w:lineRule="exact"/>
              <w:ind w:firstLine="0" w:firstLineChars="0"/>
              <w:jc w:val="both"/>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　　评审标准：投标企业三年内承担过类似文创设计，有一项得2分，最高得10分。</w:t>
            </w:r>
          </w:p>
          <w:p>
            <w:pPr>
              <w:pStyle w:val="5"/>
              <w:keepNext w:val="0"/>
              <w:keepLines w:val="0"/>
              <w:pageBreakBefore w:val="0"/>
              <w:widowControl w:val="0"/>
              <w:kinsoku/>
              <w:wordWrap/>
              <w:overflowPunct/>
              <w:topLinePunct w:val="0"/>
              <w:autoSpaceDE/>
              <w:autoSpaceDN/>
              <w:bidi w:val="0"/>
              <w:adjustRightInd/>
              <w:snapToGrid/>
              <w:spacing w:before="32" w:line="520" w:lineRule="exact"/>
              <w:ind w:firstLine="602" w:firstLineChars="0"/>
              <w:jc w:val="both"/>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评标依据：提供中标通知书复印件或合同复印件，需加盖公章，业绩时间以合同签订时间为准。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366" w:type="dxa"/>
            <w:tcBorders>
              <w:top w:val="single" w:color="auto" w:sz="4" w:space="0"/>
              <w:left w:val="single" w:color="auto" w:sz="4" w:space="0"/>
              <w:right w:val="single" w:color="auto" w:sz="4" w:space="0"/>
            </w:tcBorders>
            <w:noWrap w:val="0"/>
            <w:vAlign w:val="center"/>
          </w:tcPr>
          <w:p>
            <w:pPr>
              <w:pStyle w:val="5"/>
              <w:keepNext w:val="0"/>
              <w:keepLines w:val="0"/>
              <w:pageBreakBefore w:val="0"/>
              <w:widowControl w:val="0"/>
              <w:kinsoku/>
              <w:wordWrap/>
              <w:overflowPunct/>
              <w:topLinePunct w:val="0"/>
              <w:autoSpaceDE/>
              <w:autoSpaceDN/>
              <w:bidi w:val="0"/>
              <w:adjustRightInd/>
              <w:spacing w:before="65" w:line="560" w:lineRule="exact"/>
              <w:ind w:right="130"/>
              <w:jc w:val="center"/>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项目创意设计</w:t>
            </w:r>
          </w:p>
          <w:p>
            <w:pPr>
              <w:pStyle w:val="5"/>
              <w:keepNext w:val="0"/>
              <w:keepLines w:val="0"/>
              <w:pageBreakBefore w:val="0"/>
              <w:widowControl w:val="0"/>
              <w:kinsoku/>
              <w:wordWrap/>
              <w:overflowPunct/>
              <w:topLinePunct w:val="0"/>
              <w:autoSpaceDE/>
              <w:autoSpaceDN/>
              <w:bidi w:val="0"/>
              <w:adjustRightInd/>
              <w:spacing w:before="65" w:line="560" w:lineRule="exact"/>
              <w:ind w:right="130"/>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w:t>
            </w:r>
            <w:r>
              <w:rPr>
                <w:rFonts w:hint="eastAsia" w:ascii="Times New Roman" w:hAnsi="Times New Roman" w:eastAsia="仿宋_GB2312" w:cs="Times New Roman"/>
                <w:color w:val="auto"/>
                <w:kern w:val="2"/>
                <w:sz w:val="30"/>
                <w:szCs w:val="30"/>
                <w:lang w:val="en-US" w:eastAsia="zh-CN" w:bidi="ar-SA"/>
              </w:rPr>
              <w:t>4</w:t>
            </w:r>
            <w:r>
              <w:rPr>
                <w:rFonts w:hint="default" w:ascii="Times New Roman" w:hAnsi="Times New Roman" w:eastAsia="仿宋_GB2312" w:cs="Times New Roman"/>
                <w:color w:val="auto"/>
                <w:kern w:val="2"/>
                <w:sz w:val="30"/>
                <w:szCs w:val="30"/>
                <w:lang w:val="en-US" w:eastAsia="zh-CN" w:bidi="ar-SA"/>
              </w:rPr>
              <w:t>0分）</w:t>
            </w:r>
          </w:p>
        </w:tc>
        <w:tc>
          <w:tcPr>
            <w:tcW w:w="7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1. 契合度（</w:t>
            </w:r>
            <w:r>
              <w:rPr>
                <w:rFonts w:hint="eastAsia" w:ascii="Times New Roman" w:hAnsi="Times New Roman" w:eastAsia="仿宋_GB2312" w:cs="Times New Roman"/>
                <w:color w:val="auto"/>
                <w:kern w:val="2"/>
                <w:sz w:val="30"/>
                <w:szCs w:val="30"/>
                <w:lang w:val="en-US" w:eastAsia="zh-CN" w:bidi="ar-SA"/>
              </w:rPr>
              <w:t>12</w:t>
            </w:r>
            <w:r>
              <w:rPr>
                <w:rFonts w:hint="default" w:ascii="Times New Roman" w:hAnsi="Times New Roman" w:eastAsia="仿宋_GB2312" w:cs="Times New Roman"/>
                <w:color w:val="auto"/>
                <w:kern w:val="2"/>
                <w:sz w:val="30"/>
                <w:szCs w:val="30"/>
                <w:lang w:val="en-US" w:eastAsia="zh-CN" w:bidi="ar-SA"/>
              </w:rPr>
              <w:t xml:space="preserve">分）： </w:t>
            </w:r>
            <w:r>
              <w:rPr>
                <w:rFonts w:hint="eastAsia" w:ascii="Times New Roman" w:hAnsi="Times New Roman" w:eastAsia="仿宋_GB2312" w:cs="Times New Roman"/>
                <w:color w:val="auto"/>
                <w:kern w:val="2"/>
                <w:sz w:val="30"/>
                <w:szCs w:val="30"/>
                <w:lang w:val="en-US" w:eastAsia="zh-CN" w:bidi="ar-SA"/>
              </w:rPr>
              <w:t>创意</w:t>
            </w:r>
            <w:r>
              <w:rPr>
                <w:rFonts w:hint="default" w:ascii="Times New Roman" w:hAnsi="Times New Roman" w:eastAsia="仿宋_GB2312" w:cs="Times New Roman"/>
                <w:color w:val="auto"/>
                <w:kern w:val="2"/>
                <w:sz w:val="30"/>
                <w:szCs w:val="30"/>
                <w:lang w:val="en-US" w:eastAsia="zh-CN" w:bidi="ar-SA"/>
              </w:rPr>
              <w:t>是否精准契合</w:t>
            </w:r>
            <w:r>
              <w:rPr>
                <w:rFonts w:hint="eastAsia" w:ascii="Times New Roman" w:hAnsi="Times New Roman" w:eastAsia="仿宋_GB2312" w:cs="Times New Roman"/>
                <w:color w:val="auto"/>
                <w:kern w:val="2"/>
                <w:sz w:val="30"/>
                <w:szCs w:val="30"/>
                <w:lang w:val="en-US" w:eastAsia="zh-CN" w:bidi="ar-SA"/>
              </w:rPr>
              <w:t>学院建筑整体、连廊整体风格，色彩与学院主色调相一致</w:t>
            </w:r>
            <w:r>
              <w:rPr>
                <w:rFonts w:hint="default" w:ascii="Times New Roman" w:hAnsi="Times New Roman" w:eastAsia="仿宋_GB2312" w:cs="Times New Roman"/>
                <w:color w:val="auto"/>
                <w:kern w:val="2"/>
                <w:sz w:val="30"/>
                <w:szCs w:val="30"/>
                <w:lang w:val="en-US" w:eastAsia="zh-CN" w:bidi="ar-SA"/>
              </w:rPr>
              <w:t>。</w:t>
            </w:r>
            <w:r>
              <w:rPr>
                <w:rFonts w:hint="eastAsia" w:ascii="Times New Roman" w:hAnsi="Times New Roman" w:eastAsia="仿宋_GB2312" w:cs="Times New Roman"/>
                <w:color w:val="auto"/>
                <w:kern w:val="2"/>
                <w:sz w:val="30"/>
                <w:szCs w:val="30"/>
                <w:lang w:val="en-US" w:eastAsia="zh-CN" w:bidi="ar-SA"/>
              </w:rPr>
              <w:t>精准契合、色调一致12</w:t>
            </w:r>
            <w:r>
              <w:rPr>
                <w:rFonts w:hint="default" w:ascii="Times New Roman" w:hAnsi="Times New Roman" w:eastAsia="仿宋_GB2312" w:cs="Times New Roman"/>
                <w:color w:val="auto"/>
                <w:kern w:val="2"/>
                <w:sz w:val="30"/>
                <w:szCs w:val="30"/>
                <w:lang w:val="en-US" w:eastAsia="zh-CN" w:bidi="ar-SA"/>
              </w:rPr>
              <w:t>分</w:t>
            </w:r>
            <w:r>
              <w:rPr>
                <w:rFonts w:hint="eastAsia" w:ascii="Times New Roman" w:hAnsi="Times New Roman" w:eastAsia="仿宋_GB2312" w:cs="Times New Roman"/>
                <w:color w:val="auto"/>
                <w:kern w:val="2"/>
                <w:sz w:val="30"/>
                <w:szCs w:val="30"/>
                <w:lang w:val="en-US" w:eastAsia="zh-CN" w:bidi="ar-SA"/>
              </w:rPr>
              <w:t>；契合一般、色调基本一致8</w:t>
            </w:r>
            <w:r>
              <w:rPr>
                <w:rFonts w:hint="default" w:ascii="Times New Roman" w:hAnsi="Times New Roman" w:eastAsia="仿宋_GB2312" w:cs="Times New Roman"/>
                <w:color w:val="auto"/>
                <w:kern w:val="2"/>
                <w:sz w:val="30"/>
                <w:szCs w:val="30"/>
                <w:lang w:val="en-US" w:eastAsia="zh-CN" w:bidi="ar-SA"/>
              </w:rPr>
              <w:t>分</w:t>
            </w:r>
            <w:r>
              <w:rPr>
                <w:rFonts w:hint="eastAsia" w:ascii="Times New Roman" w:hAnsi="Times New Roman" w:eastAsia="仿宋_GB2312" w:cs="Times New Roman"/>
                <w:color w:val="auto"/>
                <w:kern w:val="2"/>
                <w:sz w:val="30"/>
                <w:szCs w:val="30"/>
                <w:lang w:val="en-US" w:eastAsia="zh-CN" w:bidi="ar-SA"/>
              </w:rPr>
              <w:t>；勉强契合、色调分歧4分；感觉突兀、色调相差非常大0</w:t>
            </w:r>
            <w:r>
              <w:rPr>
                <w:rFonts w:hint="default" w:ascii="Times New Roman" w:hAnsi="Times New Roman" w:eastAsia="仿宋_GB2312" w:cs="Times New Roman"/>
                <w:color w:val="auto"/>
                <w:kern w:val="2"/>
                <w:sz w:val="30"/>
                <w:szCs w:val="30"/>
                <w:lang w:val="en-US" w:eastAsia="zh-CN" w:bidi="ar-SA"/>
              </w:rPr>
              <w:t>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2.创意与表现力（</w:t>
            </w:r>
            <w:r>
              <w:rPr>
                <w:rFonts w:hint="eastAsia" w:ascii="Times New Roman" w:hAnsi="Times New Roman" w:eastAsia="仿宋_GB2312" w:cs="Times New Roman"/>
                <w:color w:val="auto"/>
                <w:kern w:val="2"/>
                <w:sz w:val="30"/>
                <w:szCs w:val="30"/>
                <w:lang w:val="en-US" w:eastAsia="zh-CN" w:bidi="ar-SA"/>
              </w:rPr>
              <w:t>16</w:t>
            </w:r>
            <w:r>
              <w:rPr>
                <w:rFonts w:hint="default" w:ascii="Times New Roman" w:hAnsi="Times New Roman" w:eastAsia="仿宋_GB2312" w:cs="Times New Roman"/>
                <w:color w:val="auto"/>
                <w:kern w:val="2"/>
                <w:sz w:val="30"/>
                <w:szCs w:val="30"/>
                <w:lang w:val="en-US" w:eastAsia="zh-CN" w:bidi="ar-SA"/>
              </w:rPr>
              <w:t>分）：设计理念是否新颖独特，</w:t>
            </w:r>
            <w:r>
              <w:rPr>
                <w:rFonts w:hint="eastAsia" w:ascii="Times New Roman" w:hAnsi="Times New Roman" w:eastAsia="仿宋_GB2312" w:cs="Times New Roman"/>
                <w:color w:val="auto"/>
                <w:kern w:val="2"/>
                <w:sz w:val="30"/>
                <w:szCs w:val="30"/>
                <w:lang w:val="en-US" w:eastAsia="zh-CN" w:bidi="ar-SA"/>
              </w:rPr>
              <w:t>是否具有井冈山特色和学院特色，</w:t>
            </w:r>
            <w:r>
              <w:rPr>
                <w:rFonts w:hint="default" w:ascii="Times New Roman" w:hAnsi="Times New Roman" w:eastAsia="仿宋_GB2312" w:cs="Times New Roman"/>
                <w:color w:val="auto"/>
                <w:kern w:val="2"/>
                <w:sz w:val="30"/>
                <w:szCs w:val="30"/>
                <w:lang w:val="en-US" w:eastAsia="zh-CN" w:bidi="ar-SA"/>
              </w:rPr>
              <w:t>视觉表现是否有冲击力、感染力和艺术性，能否有效吸引观众。</w:t>
            </w:r>
            <w:r>
              <w:rPr>
                <w:rFonts w:hint="eastAsia" w:ascii="Times New Roman" w:hAnsi="Times New Roman" w:eastAsia="仿宋_GB2312" w:cs="Times New Roman"/>
                <w:color w:val="auto"/>
                <w:kern w:val="2"/>
                <w:sz w:val="30"/>
                <w:szCs w:val="30"/>
                <w:lang w:val="en-US" w:eastAsia="zh-CN" w:bidi="ar-SA"/>
              </w:rPr>
              <w:t>设计创意独特、具有井冈山特色和学院特色、表现手法新颖，具有较强的艺术感染力和记忆点16</w:t>
            </w:r>
            <w:r>
              <w:rPr>
                <w:rFonts w:hint="default" w:ascii="Times New Roman" w:hAnsi="Times New Roman" w:eastAsia="仿宋_GB2312" w:cs="Times New Roman"/>
                <w:color w:val="auto"/>
                <w:kern w:val="2"/>
                <w:sz w:val="30"/>
                <w:szCs w:val="30"/>
                <w:lang w:val="en-US" w:eastAsia="zh-CN" w:bidi="ar-SA"/>
              </w:rPr>
              <w:t>分</w:t>
            </w:r>
            <w:r>
              <w:rPr>
                <w:rFonts w:hint="eastAsia" w:ascii="Times New Roman" w:hAnsi="Times New Roman" w:eastAsia="仿宋_GB2312" w:cs="Times New Roman"/>
                <w:color w:val="auto"/>
                <w:kern w:val="2"/>
                <w:sz w:val="30"/>
                <w:szCs w:val="30"/>
                <w:lang w:val="en-US" w:eastAsia="zh-CN" w:bidi="ar-SA"/>
              </w:rPr>
              <w:t>；设计有一定创意，有一点井冈山特色和学院特色、表现力良好，但整体创新性较为常规12</w:t>
            </w:r>
            <w:r>
              <w:rPr>
                <w:rFonts w:hint="default" w:ascii="Times New Roman" w:hAnsi="Times New Roman" w:eastAsia="仿宋_GB2312" w:cs="Times New Roman"/>
                <w:color w:val="auto"/>
                <w:kern w:val="2"/>
                <w:sz w:val="30"/>
                <w:szCs w:val="30"/>
                <w:lang w:val="en-US" w:eastAsia="zh-CN" w:bidi="ar-SA"/>
              </w:rPr>
              <w:t>分</w:t>
            </w:r>
            <w:r>
              <w:rPr>
                <w:rFonts w:hint="eastAsia" w:ascii="Times New Roman" w:hAnsi="Times New Roman" w:eastAsia="仿宋_GB2312" w:cs="Times New Roman"/>
                <w:color w:val="auto"/>
                <w:kern w:val="2"/>
                <w:sz w:val="30"/>
                <w:szCs w:val="30"/>
                <w:lang w:val="en-US" w:eastAsia="zh-CN" w:bidi="ar-SA"/>
              </w:rPr>
              <w:t>；设计创意普通，井冈山特色和学院特色不明显、表现力一般，整体印象平淡8</w:t>
            </w:r>
            <w:r>
              <w:rPr>
                <w:rFonts w:hint="default" w:ascii="Times New Roman" w:hAnsi="Times New Roman" w:eastAsia="仿宋_GB2312" w:cs="Times New Roman"/>
                <w:color w:val="auto"/>
                <w:kern w:val="2"/>
                <w:sz w:val="30"/>
                <w:szCs w:val="30"/>
                <w:lang w:val="en-US" w:eastAsia="zh-CN" w:bidi="ar-SA"/>
              </w:rPr>
              <w:t>分</w:t>
            </w:r>
            <w:r>
              <w:rPr>
                <w:rFonts w:hint="eastAsia" w:ascii="Times New Roman" w:hAnsi="Times New Roman" w:eastAsia="仿宋_GB2312" w:cs="Times New Roman"/>
                <w:color w:val="auto"/>
                <w:kern w:val="2"/>
                <w:sz w:val="30"/>
                <w:szCs w:val="30"/>
                <w:lang w:val="en-US" w:eastAsia="zh-CN" w:bidi="ar-SA"/>
              </w:rPr>
              <w:t>；没有创意，没有井冈山特色和学院特色、表现手法陈旧生硬0</w:t>
            </w:r>
            <w:r>
              <w:rPr>
                <w:rFonts w:hint="default" w:ascii="Times New Roman" w:hAnsi="Times New Roman" w:eastAsia="仿宋_GB2312" w:cs="Times New Roman"/>
                <w:color w:val="auto"/>
                <w:kern w:val="2"/>
                <w:sz w:val="30"/>
                <w:szCs w:val="30"/>
                <w:lang w:val="en-US" w:eastAsia="zh-CN" w:bidi="ar-SA"/>
              </w:rPr>
              <w:t>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3. 布局与流线规划（</w:t>
            </w:r>
            <w:r>
              <w:rPr>
                <w:rFonts w:hint="eastAsia" w:ascii="Times New Roman" w:hAnsi="Times New Roman" w:eastAsia="仿宋_GB2312" w:cs="Times New Roman"/>
                <w:color w:val="auto"/>
                <w:kern w:val="2"/>
                <w:sz w:val="30"/>
                <w:szCs w:val="30"/>
                <w:lang w:val="en-US" w:eastAsia="zh-CN" w:bidi="ar-SA"/>
              </w:rPr>
              <w:t>12</w:t>
            </w:r>
            <w:r>
              <w:rPr>
                <w:rFonts w:hint="default" w:ascii="Times New Roman" w:hAnsi="Times New Roman" w:eastAsia="仿宋_GB2312" w:cs="Times New Roman"/>
                <w:color w:val="auto"/>
                <w:kern w:val="2"/>
                <w:sz w:val="30"/>
                <w:szCs w:val="30"/>
                <w:lang w:val="en-US" w:eastAsia="zh-CN" w:bidi="ar-SA"/>
              </w:rPr>
              <w:t>分）： 针对展陈空间，布局是否合理，空间利用是否高效，重点是否</w:t>
            </w:r>
            <w:r>
              <w:rPr>
                <w:rFonts w:hint="eastAsia" w:ascii="Times New Roman" w:hAnsi="Times New Roman" w:eastAsia="仿宋_GB2312" w:cs="Times New Roman"/>
                <w:color w:val="auto"/>
                <w:kern w:val="2"/>
                <w:sz w:val="30"/>
                <w:szCs w:val="30"/>
                <w:lang w:val="en-US" w:eastAsia="zh-CN" w:bidi="ar-SA"/>
              </w:rPr>
              <w:t>突出</w:t>
            </w:r>
            <w:r>
              <w:rPr>
                <w:rFonts w:hint="default" w:ascii="Times New Roman" w:hAnsi="Times New Roman" w:eastAsia="仿宋_GB2312" w:cs="Times New Roman"/>
                <w:color w:val="auto"/>
                <w:kern w:val="2"/>
                <w:sz w:val="30"/>
                <w:szCs w:val="30"/>
                <w:lang w:val="en-US" w:eastAsia="zh-CN" w:bidi="ar-SA"/>
              </w:rPr>
              <w:t>。</w:t>
            </w:r>
            <w:r>
              <w:rPr>
                <w:rFonts w:hint="eastAsia" w:ascii="Times New Roman" w:hAnsi="Times New Roman" w:eastAsia="仿宋_GB2312" w:cs="Times New Roman"/>
                <w:color w:val="auto"/>
                <w:kern w:val="2"/>
                <w:sz w:val="30"/>
                <w:szCs w:val="30"/>
                <w:lang w:val="en-US" w:eastAsia="zh-CN" w:bidi="ar-SA"/>
              </w:rPr>
              <w:t>空间布局合理，观展流线清晰自然，引导性强12</w:t>
            </w:r>
            <w:r>
              <w:rPr>
                <w:rFonts w:hint="default" w:ascii="Times New Roman" w:hAnsi="Times New Roman" w:eastAsia="仿宋_GB2312" w:cs="Times New Roman"/>
                <w:color w:val="auto"/>
                <w:kern w:val="2"/>
                <w:sz w:val="30"/>
                <w:szCs w:val="30"/>
                <w:lang w:val="en-US" w:eastAsia="zh-CN" w:bidi="ar-SA"/>
              </w:rPr>
              <w:t>分</w:t>
            </w:r>
            <w:r>
              <w:rPr>
                <w:rFonts w:hint="eastAsia" w:ascii="Times New Roman" w:hAnsi="Times New Roman" w:eastAsia="仿宋_GB2312" w:cs="Times New Roman"/>
                <w:color w:val="auto"/>
                <w:kern w:val="2"/>
                <w:sz w:val="30"/>
                <w:szCs w:val="30"/>
                <w:lang w:val="en-US" w:eastAsia="zh-CN" w:bidi="ar-SA"/>
              </w:rPr>
              <w:t>；布局较为合理，流线基本顺畅，但局部存在拥挤或导向不明确8</w:t>
            </w:r>
            <w:r>
              <w:rPr>
                <w:rFonts w:hint="default" w:ascii="Times New Roman" w:hAnsi="Times New Roman" w:eastAsia="仿宋_GB2312" w:cs="Times New Roman"/>
                <w:color w:val="auto"/>
                <w:kern w:val="2"/>
                <w:sz w:val="30"/>
                <w:szCs w:val="30"/>
                <w:lang w:val="en-US" w:eastAsia="zh-CN" w:bidi="ar-SA"/>
              </w:rPr>
              <w:t>分</w:t>
            </w:r>
            <w:r>
              <w:rPr>
                <w:rFonts w:hint="eastAsia" w:ascii="Times New Roman" w:hAnsi="Times New Roman" w:eastAsia="仿宋_GB2312" w:cs="Times New Roman"/>
                <w:color w:val="auto"/>
                <w:kern w:val="2"/>
                <w:sz w:val="30"/>
                <w:szCs w:val="30"/>
                <w:lang w:val="en-US" w:eastAsia="zh-CN" w:bidi="ar-SA"/>
              </w:rPr>
              <w:t>；布局较为松散混乱，流线规划不清晰4</w:t>
            </w:r>
            <w:r>
              <w:rPr>
                <w:rFonts w:hint="default" w:ascii="Times New Roman" w:hAnsi="Times New Roman" w:eastAsia="仿宋_GB2312" w:cs="Times New Roman"/>
                <w:color w:val="auto"/>
                <w:kern w:val="2"/>
                <w:sz w:val="30"/>
                <w:szCs w:val="30"/>
                <w:lang w:val="en-US" w:eastAsia="zh-CN" w:bidi="ar-SA"/>
              </w:rPr>
              <w:t>分</w:t>
            </w:r>
            <w:r>
              <w:rPr>
                <w:rFonts w:hint="eastAsia" w:ascii="Times New Roman" w:hAnsi="Times New Roman" w:eastAsia="仿宋_GB2312" w:cs="Times New Roman"/>
                <w:color w:val="auto"/>
                <w:kern w:val="2"/>
                <w:sz w:val="30"/>
                <w:szCs w:val="30"/>
                <w:lang w:val="en-US" w:eastAsia="zh-CN" w:bidi="ar-SA"/>
              </w:rPr>
              <w:t>；布局杂乱、流线混乱，导致观展困难0</w:t>
            </w:r>
            <w:r>
              <w:rPr>
                <w:rFonts w:hint="default" w:ascii="Times New Roman" w:hAnsi="Times New Roman" w:eastAsia="仿宋_GB2312" w:cs="Times New Roman"/>
                <w:color w:val="auto"/>
                <w:kern w:val="2"/>
                <w:sz w:val="30"/>
                <w:szCs w:val="30"/>
                <w:lang w:val="en-US" w:eastAsia="zh-CN" w:bidi="ar-SA"/>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366" w:type="dxa"/>
            <w:tcBorders>
              <w:left w:val="single" w:color="auto" w:sz="4" w:space="0"/>
              <w:right w:val="single" w:color="auto" w:sz="4" w:space="0"/>
            </w:tcBorders>
            <w:noWrap w:val="0"/>
            <w:vAlign w:val="center"/>
          </w:tcPr>
          <w:p>
            <w:pPr>
              <w:pStyle w:val="5"/>
              <w:keepNext w:val="0"/>
              <w:keepLines w:val="0"/>
              <w:pageBreakBefore w:val="0"/>
              <w:widowControl w:val="0"/>
              <w:kinsoku/>
              <w:wordWrap/>
              <w:overflowPunct/>
              <w:topLinePunct w:val="0"/>
              <w:autoSpaceDE/>
              <w:autoSpaceDN/>
              <w:bidi w:val="0"/>
              <w:adjustRightInd/>
              <w:spacing w:before="65" w:line="560" w:lineRule="exact"/>
              <w:ind w:right="130"/>
              <w:jc w:val="center"/>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项目实施方案</w:t>
            </w:r>
          </w:p>
          <w:p>
            <w:pPr>
              <w:pStyle w:val="5"/>
              <w:keepNext w:val="0"/>
              <w:keepLines w:val="0"/>
              <w:pageBreakBefore w:val="0"/>
              <w:widowControl w:val="0"/>
              <w:kinsoku/>
              <w:wordWrap/>
              <w:overflowPunct/>
              <w:topLinePunct w:val="0"/>
              <w:autoSpaceDE/>
              <w:autoSpaceDN/>
              <w:bidi w:val="0"/>
              <w:adjustRightInd/>
              <w:spacing w:before="65" w:line="560" w:lineRule="exact"/>
              <w:ind w:right="130"/>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（10分）</w:t>
            </w:r>
          </w:p>
        </w:tc>
        <w:tc>
          <w:tcPr>
            <w:tcW w:w="7057" w:type="dxa"/>
            <w:tcBorders>
              <w:top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1.施工组织计划（5分）：安装施工流程、工期安排、进度保障措施是否科学、合理、可行。</w:t>
            </w:r>
            <w:r>
              <w:rPr>
                <w:rFonts w:hint="eastAsia" w:ascii="Times New Roman" w:hAnsi="Times New Roman" w:eastAsia="仿宋_GB2312" w:cs="Times New Roman"/>
                <w:color w:val="auto"/>
                <w:kern w:val="2"/>
                <w:sz w:val="30"/>
                <w:szCs w:val="30"/>
                <w:lang w:val="en-US" w:eastAsia="zh-CN" w:bidi="ar-SA"/>
              </w:rPr>
              <w:t>施工规划详尽周密，工序安排合理，时间节点明确</w:t>
            </w:r>
            <w:r>
              <w:rPr>
                <w:rFonts w:hint="default" w:ascii="Times New Roman" w:hAnsi="Times New Roman" w:eastAsia="仿宋_GB2312" w:cs="Times New Roman"/>
                <w:color w:val="auto"/>
                <w:kern w:val="2"/>
                <w:sz w:val="30"/>
                <w:szCs w:val="30"/>
                <w:lang w:val="en-US" w:eastAsia="zh-CN" w:bidi="ar-SA"/>
              </w:rPr>
              <w:t>5分</w:t>
            </w:r>
            <w:r>
              <w:rPr>
                <w:rFonts w:hint="eastAsia" w:ascii="Times New Roman" w:hAnsi="Times New Roman" w:eastAsia="仿宋_GB2312" w:cs="Times New Roman"/>
                <w:color w:val="auto"/>
                <w:kern w:val="2"/>
                <w:sz w:val="30"/>
                <w:szCs w:val="30"/>
                <w:lang w:val="en-US" w:eastAsia="zh-CN" w:bidi="ar-SA"/>
              </w:rPr>
              <w:t>；计划较完整，主要工序和节点清晰，资源安排基本合理4</w:t>
            </w:r>
            <w:r>
              <w:rPr>
                <w:rFonts w:hint="default" w:ascii="Times New Roman" w:hAnsi="Times New Roman" w:eastAsia="仿宋_GB2312" w:cs="Times New Roman"/>
                <w:color w:val="auto"/>
                <w:kern w:val="2"/>
                <w:sz w:val="30"/>
                <w:szCs w:val="30"/>
                <w:lang w:val="en-US" w:eastAsia="zh-CN" w:bidi="ar-SA"/>
              </w:rPr>
              <w:t>分</w:t>
            </w:r>
            <w:r>
              <w:rPr>
                <w:rFonts w:hint="eastAsia" w:ascii="Times New Roman" w:hAnsi="Times New Roman" w:eastAsia="仿宋_GB2312" w:cs="Times New Roman"/>
                <w:color w:val="auto"/>
                <w:kern w:val="2"/>
                <w:sz w:val="30"/>
                <w:szCs w:val="30"/>
                <w:lang w:val="en-US" w:eastAsia="zh-CN" w:bidi="ar-SA"/>
              </w:rPr>
              <w:t>；计划框架基本形成，但内容较粗略，工期安排存在不合理的地方2</w:t>
            </w:r>
            <w:r>
              <w:rPr>
                <w:rFonts w:hint="default" w:ascii="Times New Roman" w:hAnsi="Times New Roman" w:eastAsia="仿宋_GB2312" w:cs="Times New Roman"/>
                <w:color w:val="auto"/>
                <w:kern w:val="2"/>
                <w:sz w:val="30"/>
                <w:szCs w:val="30"/>
                <w:lang w:val="en-US" w:eastAsia="zh-CN" w:bidi="ar-SA"/>
              </w:rPr>
              <w:t>分</w:t>
            </w:r>
            <w:r>
              <w:rPr>
                <w:rFonts w:hint="eastAsia" w:ascii="Times New Roman" w:hAnsi="Times New Roman" w:eastAsia="仿宋_GB2312" w:cs="Times New Roman"/>
                <w:color w:val="auto"/>
                <w:kern w:val="2"/>
                <w:sz w:val="30"/>
                <w:szCs w:val="30"/>
                <w:lang w:val="en-US" w:eastAsia="zh-CN" w:bidi="ar-SA"/>
              </w:rPr>
              <w:t>；计划严重缺失或流于形式，工序混乱，缺乏可操作性0</w:t>
            </w:r>
            <w:r>
              <w:rPr>
                <w:rFonts w:hint="default" w:ascii="Times New Roman" w:hAnsi="Times New Roman" w:eastAsia="仿宋_GB2312" w:cs="Times New Roman"/>
                <w:color w:val="auto"/>
                <w:kern w:val="2"/>
                <w:sz w:val="30"/>
                <w:szCs w:val="30"/>
                <w:lang w:val="en-US" w:eastAsia="zh-CN" w:bidi="ar-SA"/>
              </w:rPr>
              <w:t>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2.质量保证措施（5分）： 质量管控体系、关键工序质量控制点、成品保护措施是否完善、具体。</w:t>
            </w:r>
            <w:r>
              <w:rPr>
                <w:rFonts w:hint="eastAsia" w:ascii="Times New Roman" w:hAnsi="Times New Roman" w:eastAsia="仿宋_GB2312" w:cs="Times New Roman"/>
                <w:color w:val="auto"/>
                <w:kern w:val="2"/>
                <w:sz w:val="30"/>
                <w:szCs w:val="30"/>
                <w:lang w:val="en-US" w:eastAsia="zh-CN" w:bidi="ar-SA"/>
              </w:rPr>
              <w:t>有全面的质量管控体系，对材料、工艺、设备、成品和最终验收有明确要求和检验方法5</w:t>
            </w:r>
            <w:r>
              <w:rPr>
                <w:rFonts w:hint="default" w:ascii="Times New Roman" w:hAnsi="Times New Roman" w:eastAsia="仿宋_GB2312" w:cs="Times New Roman"/>
                <w:color w:val="auto"/>
                <w:kern w:val="2"/>
                <w:sz w:val="30"/>
                <w:szCs w:val="30"/>
                <w:lang w:val="en-US" w:eastAsia="zh-CN" w:bidi="ar-SA"/>
              </w:rPr>
              <w:t>分</w:t>
            </w:r>
            <w:r>
              <w:rPr>
                <w:rFonts w:hint="eastAsia" w:ascii="Times New Roman" w:hAnsi="Times New Roman" w:eastAsia="仿宋_GB2312" w:cs="Times New Roman"/>
                <w:color w:val="auto"/>
                <w:kern w:val="2"/>
                <w:sz w:val="30"/>
                <w:szCs w:val="30"/>
                <w:lang w:val="en-US" w:eastAsia="zh-CN" w:bidi="ar-SA"/>
              </w:rPr>
              <w:t>；有主要的质保要点和控制点，措施基本可行4</w:t>
            </w:r>
            <w:r>
              <w:rPr>
                <w:rFonts w:hint="default" w:ascii="Times New Roman" w:hAnsi="Times New Roman" w:eastAsia="仿宋_GB2312" w:cs="Times New Roman"/>
                <w:color w:val="auto"/>
                <w:kern w:val="2"/>
                <w:sz w:val="30"/>
                <w:szCs w:val="30"/>
                <w:lang w:val="en-US" w:eastAsia="zh-CN" w:bidi="ar-SA"/>
              </w:rPr>
              <w:t>分</w:t>
            </w:r>
            <w:r>
              <w:rPr>
                <w:rFonts w:hint="eastAsia" w:ascii="Times New Roman" w:hAnsi="Times New Roman" w:eastAsia="仿宋_GB2312" w:cs="Times New Roman"/>
                <w:color w:val="auto"/>
                <w:kern w:val="2"/>
                <w:sz w:val="30"/>
                <w:szCs w:val="30"/>
                <w:lang w:val="en-US" w:eastAsia="zh-CN" w:bidi="ar-SA"/>
              </w:rPr>
              <w:t>；仅有基本的质量要求，缺乏具体的控制措施、检验标准或责任机制2</w:t>
            </w:r>
            <w:r>
              <w:rPr>
                <w:rFonts w:hint="default" w:ascii="Times New Roman" w:hAnsi="Times New Roman" w:eastAsia="仿宋_GB2312" w:cs="Times New Roman"/>
                <w:color w:val="auto"/>
                <w:kern w:val="2"/>
                <w:sz w:val="30"/>
                <w:szCs w:val="30"/>
                <w:lang w:val="en-US" w:eastAsia="zh-CN" w:bidi="ar-SA"/>
              </w:rPr>
              <w:t>分</w:t>
            </w:r>
            <w:r>
              <w:rPr>
                <w:rFonts w:hint="eastAsia" w:ascii="Times New Roman" w:hAnsi="Times New Roman" w:eastAsia="仿宋_GB2312" w:cs="Times New Roman"/>
                <w:color w:val="auto"/>
                <w:kern w:val="2"/>
                <w:sz w:val="30"/>
                <w:szCs w:val="30"/>
                <w:lang w:val="en-US" w:eastAsia="zh-CN" w:bidi="ar-SA"/>
              </w:rPr>
              <w:t>；质量保证措施严重缺失或模糊，存在明显的质量隐患0</w:t>
            </w:r>
            <w:r>
              <w:rPr>
                <w:rFonts w:hint="default" w:ascii="Times New Roman" w:hAnsi="Times New Roman" w:eastAsia="仿宋_GB2312" w:cs="Times New Roman"/>
                <w:color w:val="auto"/>
                <w:kern w:val="2"/>
                <w:sz w:val="30"/>
                <w:szCs w:val="30"/>
                <w:lang w:val="en-US" w:eastAsia="zh-CN" w:bidi="ar-SA"/>
              </w:rPr>
              <w:t>分</w:t>
            </w:r>
            <w:r>
              <w:rPr>
                <w:rFonts w:hint="default" w:ascii="Times New Roman" w:hAnsi="Times New Roman" w:eastAsia="仿宋_GB2312" w:cs="Times New Roman"/>
                <w:color w:val="auto"/>
                <w:kern w:val="2"/>
                <w:sz w:val="30"/>
                <w:szCs w:val="30"/>
                <w:lang w:val="en-US" w:eastAsia="zh-CN" w:bidi="ar"/>
              </w:rPr>
              <w:t>。</w:t>
            </w:r>
          </w:p>
        </w:tc>
      </w:tr>
    </w:tbl>
    <w:p>
      <w:pPr>
        <w:rPr>
          <w:rFonts w:hint="default" w:ascii="Times New Roman" w:hAnsi="Times New Roman" w:eastAsia="仿宋_GB2312" w:cs="Times New Roman"/>
          <w:color w:val="auto"/>
          <w:sz w:val="30"/>
          <w:szCs w:val="30"/>
        </w:rPr>
      </w:pPr>
    </w:p>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1D2D2D"/>
    <w:rsid w:val="081D2D2D"/>
    <w:rsid w:val="09541944"/>
    <w:rsid w:val="0BB174F6"/>
    <w:rsid w:val="2385434B"/>
    <w:rsid w:val="330972F5"/>
    <w:rsid w:val="3B3B5C2F"/>
    <w:rsid w:val="52BA1AC2"/>
    <w:rsid w:val="73B3145D"/>
    <w:rsid w:val="7F8F2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vsbcontent_star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
    <w:name w:val="Table Text"/>
    <w:basedOn w:val="1"/>
    <w:semiHidden/>
    <w:qFormat/>
    <w:uiPriority w:val="0"/>
    <w:rPr>
      <w:rFonts w:ascii="宋体" w:hAnsi="宋体" w:eastAsia="宋体" w:cs="宋体"/>
      <w:sz w:val="20"/>
      <w:szCs w:val="20"/>
      <w:lang w:val="en-US" w:eastAsia="en-US" w:bidi="ar-SA"/>
    </w:rPr>
  </w:style>
  <w:style w:type="table" w:customStyle="1" w:styleId="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2026-03-16T07:37:00Z</dcterms:created>
  <dc:creator>田富坤</dc:creator>
  <cp:lastModifiedBy>田富坤</cp:lastModifiedBy>
  <cp:lastPrinted>2026-07-08T00:52:32Z</cp:lastPrinted>
  <dcterms:modified xsi:type="dcterms:W3CDTF">2026-07-08T01:19:29Z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