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outlineLvl w:val="0"/>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附件1：响应文件格式</w:t>
      </w:r>
    </w:p>
    <w:p>
      <w:pPr>
        <w:widowControl/>
        <w:shd w:val="clear" w:color="auto" w:fill="FFFFFF"/>
        <w:spacing w:line="360" w:lineRule="auto"/>
        <w:ind w:left="105" w:leftChars="50" w:right="105" w:rightChars="50"/>
        <w:jc w:val="center"/>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lang w:eastAsia="zh-CN"/>
        </w:rPr>
        <w:t>1.</w:t>
      </w:r>
      <w:r>
        <w:rPr>
          <w:rFonts w:hint="eastAsia" w:ascii="方正小标宋简体" w:hAnsi="宋体" w:eastAsia="方正小标宋简体" w:cs="宋体"/>
          <w:b/>
          <w:color w:val="auto"/>
          <w:kern w:val="0"/>
          <w:sz w:val="36"/>
          <w:szCs w:val="36"/>
        </w:rPr>
        <w:t>响应函</w:t>
      </w:r>
    </w:p>
    <w:p>
      <w:pPr>
        <w:spacing w:line="400" w:lineRule="exact"/>
        <w:rPr>
          <w:rFonts w:hint="default" w:ascii="仿宋_GB2312" w:hAnsi="宋体" w:eastAsia="仿宋_GB2312"/>
          <w:color w:val="auto"/>
          <w:szCs w:val="21"/>
          <w:lang w:val="en-US" w:eastAsia="zh-CN"/>
        </w:rPr>
      </w:pPr>
      <w:r>
        <w:rPr>
          <w:rFonts w:hint="eastAsia" w:ascii="仿宋_GB2312" w:hAnsi="宋体" w:eastAsia="仿宋_GB2312"/>
          <w:bCs/>
          <w:color w:val="auto"/>
          <w:szCs w:val="21"/>
        </w:rPr>
        <w:t>致：中国井冈山干部学院</w:t>
      </w:r>
      <w:r>
        <w:rPr>
          <w:rFonts w:hint="eastAsia" w:ascii="仿宋_GB2312" w:hAnsi="宋体" w:eastAsia="仿宋_GB2312"/>
          <w:bCs/>
          <w:color w:val="auto"/>
          <w:szCs w:val="21"/>
          <w:lang w:val="en-US" w:eastAsia="zh-CN"/>
        </w:rPr>
        <w:t>办公厅合作处（新闻文化处）</w:t>
      </w:r>
    </w:p>
    <w:p>
      <w:pPr>
        <w:widowControl/>
        <w:spacing w:line="360" w:lineRule="exact"/>
        <w:ind w:firstLine="420" w:firstLineChars="200"/>
        <w:rPr>
          <w:b/>
          <w:bCs/>
          <w:color w:val="auto"/>
        </w:rPr>
      </w:pPr>
      <w:r>
        <w:rPr>
          <w:rFonts w:hint="eastAsia" w:ascii="仿宋_GB2312" w:hAnsi="宋体" w:eastAsia="仿宋_GB2312"/>
          <w:color w:val="auto"/>
          <w:szCs w:val="21"/>
        </w:rPr>
        <w:t>我公司收到贵单位</w:t>
      </w:r>
      <w:r>
        <w:rPr>
          <w:rFonts w:hint="eastAsia" w:ascii="仿宋_GB2312" w:hAnsi="仿宋_GB2312" w:eastAsia="仿宋_GB2312" w:cs="仿宋_GB2312"/>
          <w:b/>
          <w:bCs/>
          <w:color w:val="auto"/>
          <w:sz w:val="28"/>
          <w:szCs w:val="28"/>
          <w:lang w:val="en-US" w:eastAsia="zh-CN"/>
        </w:rPr>
        <w:t>学院文化长廊设计制作安装</w:t>
      </w:r>
      <w:r>
        <w:rPr>
          <w:rFonts w:hint="eastAsia" w:eastAsia="仿宋_GB2312"/>
          <w:b/>
          <w:bCs/>
          <w:color w:val="auto"/>
          <w:sz w:val="28"/>
          <w:szCs w:val="28"/>
          <w:lang w:val="en-US" w:eastAsia="zh-CN"/>
        </w:rPr>
        <w:t>项目</w:t>
      </w:r>
      <w:r>
        <w:rPr>
          <w:rFonts w:hint="eastAsia" w:ascii="仿宋_GB2312" w:hAnsi="宋体" w:eastAsia="仿宋_GB2312"/>
          <w:color w:val="auto"/>
          <w:szCs w:val="21"/>
          <w:lang w:val="en-US" w:eastAsia="zh-CN"/>
        </w:rPr>
        <w:t>公开比选</w:t>
      </w:r>
      <w:r>
        <w:rPr>
          <w:rFonts w:hint="eastAsia" w:ascii="仿宋_GB2312" w:hAnsi="宋体" w:eastAsia="仿宋_GB2312"/>
          <w:color w:val="auto"/>
          <w:szCs w:val="21"/>
        </w:rPr>
        <w:t>公告，经仔细阅读和研究，我公司决定响应。</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1.</w:t>
      </w:r>
      <w:r>
        <w:rPr>
          <w:rFonts w:hint="eastAsia" w:ascii="仿宋_GB2312" w:hAnsi="宋体" w:eastAsia="仿宋_GB2312"/>
          <w:color w:val="auto"/>
          <w:szCs w:val="21"/>
        </w:rPr>
        <w:t>我们已详细阅读全部</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（含</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公告及附件、澄清答疑等），对</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公告无任何异议，愿意以报价单大写金额为响应总报价，我们完全理解并同意放弃对这方面有不明及误解的权力，愿意按照</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的一切要求，提供本项目的所有货物和服务等。</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2.</w:t>
      </w:r>
      <w:r>
        <w:rPr>
          <w:rFonts w:hint="eastAsia" w:ascii="仿宋_GB2312" w:hAnsi="宋体" w:eastAsia="仿宋_GB2312"/>
          <w:color w:val="auto"/>
          <w:szCs w:val="21"/>
        </w:rPr>
        <w:t>如果我们的响应文件被接受，我公司将严格履行</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中规定的每一项要求，按期、按质、按量履行合同的义务，保证</w:t>
      </w:r>
      <w:r>
        <w:rPr>
          <w:rFonts w:hint="eastAsia" w:ascii="仿宋_GB2312" w:hAnsi="宋体" w:eastAsia="仿宋_GB2312" w:cs="宋体"/>
          <w:color w:val="auto"/>
          <w:kern w:val="0"/>
          <w:szCs w:val="21"/>
        </w:rPr>
        <w:t>具有履行合同</w:t>
      </w:r>
      <w:r>
        <w:rPr>
          <w:rFonts w:hint="eastAsia" w:ascii="仿宋_GB2312" w:hAnsi="宋体" w:eastAsia="仿宋_GB2312" w:cs="宋体"/>
          <w:color w:val="auto"/>
          <w:kern w:val="0"/>
          <w:szCs w:val="21"/>
          <w:lang w:eastAsia="zh-CN"/>
        </w:rPr>
        <w:t>所必需的</w:t>
      </w:r>
      <w:r>
        <w:rPr>
          <w:rFonts w:hint="eastAsia" w:ascii="仿宋_GB2312" w:hAnsi="宋体" w:eastAsia="仿宋_GB2312" w:cs="宋体"/>
          <w:color w:val="auto"/>
          <w:kern w:val="0"/>
          <w:szCs w:val="21"/>
        </w:rPr>
        <w:t>设备和专业技术能力及供货能力</w:t>
      </w:r>
      <w:r>
        <w:rPr>
          <w:rFonts w:hint="eastAsia" w:ascii="仿宋_GB2312" w:eastAsia="仿宋_GB2312"/>
          <w:color w:val="auto"/>
        </w:rPr>
        <w:t>，并同意按本项目合同主要条款规定的相关内容执行合同</w:t>
      </w:r>
      <w:r>
        <w:rPr>
          <w:rFonts w:hint="eastAsia" w:ascii="仿宋_GB2312" w:hAnsi="宋体" w:eastAsia="仿宋_GB2312"/>
          <w:color w:val="auto"/>
          <w:szCs w:val="21"/>
        </w:rPr>
        <w:t>。</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3.</w:t>
      </w:r>
      <w:r>
        <w:rPr>
          <w:rFonts w:hint="eastAsia" w:ascii="仿宋_GB2312" w:hAnsi="宋体" w:eastAsia="仿宋_GB2312"/>
          <w:color w:val="auto"/>
          <w:szCs w:val="21"/>
        </w:rPr>
        <w:t>我公司同意按</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中的规定，本响应文件的有效期限为递交响应文件截止时间后</w:t>
      </w:r>
      <w:r>
        <w:rPr>
          <w:rFonts w:hint="eastAsia" w:ascii="仿宋_GB2312" w:hAnsi="宋体" w:eastAsia="仿宋_GB2312"/>
          <w:color w:val="auto"/>
          <w:szCs w:val="21"/>
          <w:u w:val="single"/>
          <w:lang w:val="en-US" w:eastAsia="zh-CN"/>
        </w:rPr>
        <w:t>15</w:t>
      </w:r>
      <w:r>
        <w:rPr>
          <w:rFonts w:hint="eastAsia" w:ascii="仿宋_GB2312" w:hAnsi="宋体" w:eastAsia="仿宋_GB2312"/>
          <w:color w:val="auto"/>
          <w:szCs w:val="21"/>
        </w:rPr>
        <w:t>天，我们承诺本响应文件在</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开始后的全过程中保持有效，不作任何更改和变动。</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4.</w:t>
      </w:r>
      <w:r>
        <w:rPr>
          <w:rFonts w:hint="eastAsia" w:ascii="仿宋_GB2312" w:hAnsi="宋体" w:eastAsia="仿宋_GB2312"/>
          <w:color w:val="auto"/>
          <w:szCs w:val="21"/>
        </w:rPr>
        <w:t>我们愿意提供采购人在</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中要求的所有资料，并保证具有良好的</w:t>
      </w:r>
      <w:r>
        <w:rPr>
          <w:rFonts w:hint="eastAsia" w:ascii="仿宋_GB2312" w:hAnsi="宋体" w:eastAsia="仿宋_GB2312" w:cs="宋体"/>
          <w:color w:val="auto"/>
          <w:kern w:val="0"/>
          <w:szCs w:val="21"/>
        </w:rPr>
        <w:t>商业信誉，近三年内无不良经营行为，</w:t>
      </w:r>
      <w:r>
        <w:rPr>
          <w:rFonts w:hint="eastAsia" w:ascii="仿宋_GB2312" w:hAnsi="宋体" w:eastAsia="仿宋_GB2312"/>
          <w:color w:val="auto"/>
          <w:szCs w:val="21"/>
        </w:rPr>
        <w:t>也同意向贵方提供贵方可能另外要求的与其</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有关的任何证据或资料。并保证所递交的响应文件及有关资料内容完整、真实和准确</w:t>
      </w:r>
      <w:r>
        <w:rPr>
          <w:rFonts w:hint="eastAsia" w:ascii="仿宋_GB2312" w:hAnsi="宋体" w:eastAsia="仿宋_GB2312" w:cs="宋体"/>
          <w:color w:val="auto"/>
          <w:kern w:val="0"/>
          <w:szCs w:val="21"/>
        </w:rPr>
        <w:t>，若与真实情况不符，我公司愿意承担由此而产生的一切后果。</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5.</w:t>
      </w:r>
      <w:r>
        <w:rPr>
          <w:rFonts w:hint="eastAsia" w:ascii="仿宋_GB2312" w:hAnsi="宋体" w:eastAsia="仿宋_GB2312"/>
          <w:color w:val="auto"/>
          <w:szCs w:val="21"/>
        </w:rPr>
        <w:t>我们承诺我公司符合</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供应商须知中“供应商资格条件”的要求，同时承诺本项目为独立承担经营，无联合体。</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6.</w:t>
      </w:r>
      <w:r>
        <w:rPr>
          <w:rFonts w:hint="eastAsia" w:ascii="仿宋_GB2312" w:hAnsi="宋体" w:eastAsia="仿宋_GB2312"/>
          <w:color w:val="auto"/>
          <w:szCs w:val="21"/>
        </w:rPr>
        <w:t>我们认为</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有权决定成交者，还认为</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有权接受或拒绝所有的响应者。</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7.</w:t>
      </w:r>
      <w:r>
        <w:rPr>
          <w:rFonts w:hint="eastAsia" w:ascii="仿宋_GB2312" w:hAnsi="宋体" w:eastAsia="仿宋_GB2312"/>
          <w:color w:val="auto"/>
          <w:szCs w:val="21"/>
        </w:rPr>
        <w:t>在服务过程中，我们将严格遵守国家的有关</w:t>
      </w:r>
      <w:r>
        <w:rPr>
          <w:rFonts w:hint="eastAsia" w:ascii="仿宋_GB2312" w:hAnsi="宋体" w:eastAsia="仿宋_GB2312"/>
          <w:color w:val="auto"/>
          <w:szCs w:val="21"/>
          <w:lang w:eastAsia="zh-CN"/>
        </w:rPr>
        <w:t>法律法规</w:t>
      </w:r>
      <w:r>
        <w:rPr>
          <w:rFonts w:hint="eastAsia" w:ascii="仿宋_GB2312" w:hAnsi="宋体" w:eastAsia="仿宋_GB2312"/>
          <w:color w:val="auto"/>
          <w:szCs w:val="21"/>
        </w:rPr>
        <w:t>、制度规定、有关行业规范及</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相关管理办法的要求，积极开展工作。</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8.</w:t>
      </w:r>
      <w:r>
        <w:rPr>
          <w:rFonts w:hint="eastAsia" w:ascii="仿宋_GB2312" w:hAnsi="宋体" w:eastAsia="仿宋_GB2312"/>
          <w:color w:val="auto"/>
          <w:szCs w:val="21"/>
        </w:rPr>
        <w:t>我们承诺报价为含税总价，提供正规的发票。</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9.</w:t>
      </w:r>
      <w:r>
        <w:rPr>
          <w:rFonts w:hint="eastAsia" w:ascii="仿宋_GB2312" w:hAnsi="宋体" w:eastAsia="仿宋_GB2312"/>
          <w:color w:val="auto"/>
          <w:szCs w:val="21"/>
        </w:rPr>
        <w:t>我们承诺不存在以下任何一种情形：</w:t>
      </w:r>
      <w:r>
        <w:rPr>
          <w:rFonts w:hint="eastAsia" w:ascii="仿宋_GB2312" w:hAnsi="宋体" w:eastAsia="仿宋_GB2312" w:cs="宋体"/>
          <w:color w:val="auto"/>
          <w:kern w:val="0"/>
          <w:szCs w:val="21"/>
        </w:rPr>
        <w:t>法定代表人为同一个人的两个或者两个以上企业法人；供应商之间存在控股关系、隶属关系的。</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10.</w:t>
      </w:r>
      <w:r>
        <w:rPr>
          <w:rFonts w:hint="eastAsia" w:ascii="仿宋_GB2312" w:hAnsi="宋体" w:eastAsia="仿宋_GB2312"/>
          <w:color w:val="auto"/>
          <w:szCs w:val="21"/>
        </w:rPr>
        <w:t>在签署协议书之前，你方的成交通知书连同本</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响应函，对各方具有约束力。所有有关响应文件的函电，请按下列地址联系：</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 xml:space="preserve">单位：                联系人：                      地址：          </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电子邮箱：            联系电话：                    传真：</w:t>
      </w:r>
    </w:p>
    <w:p>
      <w:pPr>
        <w:spacing w:line="400" w:lineRule="exact"/>
        <w:ind w:firstLine="435"/>
        <w:rPr>
          <w:rFonts w:ascii="仿宋_GB2312" w:hAnsi="宋体" w:eastAsia="仿宋_GB2312"/>
          <w:color w:val="auto"/>
          <w:szCs w:val="21"/>
        </w:rPr>
      </w:pP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响应供应商</w:t>
      </w:r>
      <w:r>
        <w:rPr>
          <w:rFonts w:hint="eastAsia" w:ascii="仿宋_GB2312" w:hAnsi="宋体" w:eastAsia="仿宋_GB2312"/>
          <w:color w:val="auto"/>
          <w:szCs w:val="21"/>
          <w:lang w:eastAsia="zh-CN"/>
        </w:rPr>
        <w:t>（加</w:t>
      </w:r>
      <w:r>
        <w:rPr>
          <w:rFonts w:hint="eastAsia" w:ascii="仿宋_GB2312" w:hAnsi="宋体" w:eastAsia="仿宋_GB2312"/>
          <w:color w:val="auto"/>
          <w:szCs w:val="21"/>
        </w:rPr>
        <w:t>盖单位公章）：</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法定代表人或授权代理人（签字或盖章）：</w:t>
      </w:r>
    </w:p>
    <w:p>
      <w:pPr>
        <w:spacing w:line="400" w:lineRule="exact"/>
        <w:ind w:firstLine="435"/>
        <w:rPr>
          <w:rFonts w:ascii="仿宋_GB2312" w:hAnsi="宋体" w:eastAsia="仿宋_GB2312" w:cs="宋体"/>
          <w:b/>
          <w:color w:val="auto"/>
          <w:kern w:val="0"/>
          <w:szCs w:val="21"/>
        </w:rPr>
      </w:pPr>
      <w:r>
        <w:rPr>
          <w:rFonts w:hint="eastAsia" w:ascii="仿宋_GB2312" w:hAnsi="宋体" w:eastAsia="仿宋_GB2312"/>
          <w:color w:val="auto"/>
          <w:szCs w:val="21"/>
        </w:rPr>
        <w:t>日期：     年  月  日</w:t>
      </w:r>
    </w:p>
    <w:p>
      <w:pPr>
        <w:widowControl/>
        <w:shd w:val="clear" w:color="auto" w:fill="FFFFFF"/>
        <w:jc w:val="center"/>
        <w:rPr>
          <w:rFonts w:ascii="仿宋_GB2312" w:hAnsi="宋体" w:eastAsia="仿宋_GB2312" w:cs="宋体"/>
          <w:b/>
          <w:color w:val="auto"/>
          <w:kern w:val="0"/>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shd w:val="clear" w:color="auto" w:fill="FFFFFF"/>
        <w:spacing w:line="360" w:lineRule="auto"/>
        <w:ind w:left="105" w:leftChars="50" w:right="105" w:rightChars="50"/>
        <w:jc w:val="center"/>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rPr>
        <w:t>2、响应供应商的报价单</w:t>
      </w:r>
    </w:p>
    <w:p>
      <w:pPr>
        <w:adjustRightInd w:val="0"/>
        <w:snapToGrid w:val="0"/>
        <w:ind w:firstLine="480" w:firstLineChars="200"/>
        <w:rPr>
          <w:rFonts w:ascii="仿宋_GB2312" w:hAnsi="宋体" w:eastAsia="仿宋_GB2312" w:cs="宋体"/>
          <w:color w:val="auto"/>
          <w:kern w:val="0"/>
          <w:sz w:val="24"/>
          <w:szCs w:val="24"/>
        </w:rPr>
      </w:pPr>
      <w:r>
        <w:rPr>
          <w:rFonts w:hint="eastAsia" w:ascii="仿宋_GB2312" w:hAnsi="宋体" w:eastAsia="仿宋_GB2312"/>
          <w:color w:val="auto"/>
          <w:sz w:val="24"/>
          <w:szCs w:val="24"/>
        </w:rPr>
        <w:t>1、</w:t>
      </w:r>
      <w:r>
        <w:rPr>
          <w:rFonts w:hint="eastAsia" w:ascii="仿宋_GB2312" w:hAnsi="宋体" w:eastAsia="仿宋_GB2312"/>
          <w:b/>
          <w:color w:val="auto"/>
          <w:sz w:val="24"/>
          <w:szCs w:val="24"/>
        </w:rPr>
        <w:t>报价说明：</w:t>
      </w:r>
      <w:r>
        <w:rPr>
          <w:rFonts w:hint="eastAsia" w:ascii="仿宋_GB2312" w:hAnsi="宋体" w:eastAsia="仿宋_GB2312" w:cs="宋体"/>
          <w:color w:val="auto"/>
          <w:kern w:val="0"/>
          <w:sz w:val="24"/>
          <w:szCs w:val="24"/>
        </w:rPr>
        <w:t>响应文件报价均为非选择性一次性报价，均为现场交货价。</w:t>
      </w:r>
      <w:r>
        <w:rPr>
          <w:rFonts w:hint="eastAsia" w:ascii="仿宋_GB2312" w:hAnsi="宋体" w:eastAsia="仿宋_GB2312"/>
          <w:color w:val="auto"/>
          <w:sz w:val="24"/>
          <w:szCs w:val="24"/>
        </w:rPr>
        <w:t>报价应包括但不限于产品、运输、搬运、安装以及其它相关服务在内的所有含税金、管理费及安全防护等一切费用。</w:t>
      </w:r>
      <w:r>
        <w:rPr>
          <w:rFonts w:hint="eastAsia" w:ascii="仿宋_GB2312" w:hAnsi="宋体" w:eastAsia="仿宋_GB2312" w:cs="宋体"/>
          <w:color w:val="auto"/>
          <w:kern w:val="0"/>
          <w:sz w:val="24"/>
          <w:szCs w:val="24"/>
        </w:rPr>
        <w:t>供应商所报价格在合同实施期间不因市场变化因素而变，工程量以实际施工为准。</w:t>
      </w:r>
    </w:p>
    <w:p>
      <w:pPr>
        <w:ind w:firstLine="360" w:firstLineChars="150"/>
        <w:rPr>
          <w:rFonts w:ascii="仿宋_GB2312" w:hAnsi="宋体" w:eastAsia="仿宋_GB2312"/>
          <w:b/>
          <w:color w:val="auto"/>
          <w:sz w:val="24"/>
          <w:szCs w:val="24"/>
        </w:rPr>
      </w:pPr>
      <w:r>
        <w:rPr>
          <w:rFonts w:hint="eastAsia" w:ascii="仿宋_GB2312" w:hAnsi="宋体" w:eastAsia="仿宋_GB2312"/>
          <w:color w:val="auto"/>
          <w:sz w:val="24"/>
          <w:szCs w:val="24"/>
        </w:rPr>
        <w:t>2、</w:t>
      </w:r>
      <w:r>
        <w:rPr>
          <w:rFonts w:hint="eastAsia" w:ascii="仿宋_GB2312" w:hAnsi="宋体" w:eastAsia="仿宋_GB2312" w:cs="Times New Roman"/>
          <w:b/>
          <w:color w:val="auto"/>
          <w:sz w:val="24"/>
          <w:szCs w:val="24"/>
        </w:rPr>
        <w:t>报价单</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eastAsia="zh-CN"/>
        </w:rPr>
        <w:t>（</w:t>
      </w:r>
      <w:r>
        <w:rPr>
          <w:rFonts w:hint="eastAsia" w:ascii="仿宋_GB2312" w:hAnsi="宋体" w:eastAsia="仿宋_GB2312"/>
          <w:b/>
          <w:color w:val="auto"/>
          <w:sz w:val="24"/>
          <w:szCs w:val="24"/>
        </w:rPr>
        <w:t>样表</w:t>
      </w:r>
      <w:r>
        <w:rPr>
          <w:rFonts w:hint="eastAsia" w:ascii="仿宋_GB2312" w:hAnsi="宋体" w:eastAsia="仿宋_GB2312"/>
          <w:b/>
          <w:color w:val="auto"/>
          <w:sz w:val="24"/>
          <w:szCs w:val="24"/>
          <w:lang w:eastAsia="zh-CN"/>
        </w:rPr>
        <w:t>）</w:t>
      </w:r>
    </w:p>
    <w:p>
      <w:pPr>
        <w:ind w:firstLine="361" w:firstLineChars="150"/>
        <w:rPr>
          <w:rFonts w:ascii="仿宋_GB2312" w:hAnsi="宋体" w:eastAsia="仿宋_GB2312" w:cs="Times New Roman"/>
          <w:b/>
          <w:color w:val="auto"/>
          <w:sz w:val="24"/>
          <w:szCs w:val="24"/>
        </w:rPr>
      </w:pPr>
    </w:p>
    <w:tbl>
      <w:tblPr>
        <w:tblStyle w:val="2"/>
        <w:tblW w:w="9938" w:type="dxa"/>
        <w:jc w:val="center"/>
        <w:tblLayout w:type="fixed"/>
        <w:tblCellMar>
          <w:top w:w="0" w:type="dxa"/>
          <w:left w:w="108" w:type="dxa"/>
          <w:bottom w:w="0" w:type="dxa"/>
          <w:right w:w="108" w:type="dxa"/>
        </w:tblCellMar>
      </w:tblPr>
      <w:tblGrid>
        <w:gridCol w:w="680"/>
        <w:gridCol w:w="1379"/>
        <w:gridCol w:w="1925"/>
        <w:gridCol w:w="1134"/>
        <w:gridCol w:w="993"/>
        <w:gridCol w:w="1275"/>
        <w:gridCol w:w="1276"/>
        <w:gridCol w:w="1276"/>
      </w:tblGrid>
      <w:tr>
        <w:tblPrEx>
          <w:tblCellMar>
            <w:top w:w="0" w:type="dxa"/>
            <w:left w:w="108" w:type="dxa"/>
            <w:bottom w:w="0" w:type="dxa"/>
            <w:right w:w="108" w:type="dxa"/>
          </w:tblCellMar>
        </w:tblPrEx>
        <w:trPr>
          <w:trHeight w:val="720" w:hRule="atLeast"/>
          <w:jc w:val="center"/>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137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项目名称</w:t>
            </w:r>
          </w:p>
        </w:tc>
        <w:tc>
          <w:tcPr>
            <w:tcW w:w="19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项目特征</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单位</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综合单价（元）</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合价</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备注</w:t>
            </w:r>
          </w:p>
        </w:tc>
      </w:tr>
      <w:tr>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i/>
                <w:iCs/>
                <w:color w:val="auto"/>
                <w:kern w:val="0"/>
                <w:szCs w:val="21"/>
              </w:rPr>
            </w:pPr>
            <w:r>
              <w:rPr>
                <w:rFonts w:hint="eastAsia" w:ascii="宋体" w:hAnsi="宋体" w:eastAsia="宋体" w:cs="宋体"/>
                <w:i/>
                <w:iCs/>
                <w:color w:val="auto"/>
                <w:kern w:val="0"/>
                <w:szCs w:val="21"/>
              </w:rPr>
              <w:t>　</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vMerge w:val="restart"/>
            <w:tcBorders>
              <w:top w:val="nil"/>
              <w:left w:val="nil"/>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rPr>
            </w:pPr>
          </w:p>
        </w:tc>
        <w:tc>
          <w:tcPr>
            <w:tcW w:w="1276" w:type="dxa"/>
            <w:vMerge w:val="continue"/>
            <w:tcBorders>
              <w:left w:val="nil"/>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611"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137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lang w:val="en-US" w:eastAsia="zh-CN"/>
              </w:rPr>
            </w:pPr>
          </w:p>
        </w:tc>
        <w:tc>
          <w:tcPr>
            <w:tcW w:w="99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lang w:val="en-US" w:eastAsia="zh-CN"/>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vMerge w:val="continue"/>
            <w:tcBorders>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小计</w:t>
            </w:r>
          </w:p>
        </w:tc>
        <w:tc>
          <w:tcPr>
            <w:tcW w:w="7879" w:type="dxa"/>
            <w:gridSpan w:val="6"/>
            <w:tcBorders>
              <w:top w:val="nil"/>
              <w:left w:val="nil"/>
              <w:bottom w:val="single" w:color="auto" w:sz="4" w:space="0"/>
              <w:right w:val="single" w:color="auto" w:sz="4" w:space="0"/>
            </w:tcBorders>
            <w:noWrap/>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　</w:t>
            </w:r>
          </w:p>
        </w:tc>
      </w:tr>
      <w:tr>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大写计：</w:t>
            </w:r>
          </w:p>
        </w:tc>
        <w:tc>
          <w:tcPr>
            <w:tcW w:w="7879" w:type="dxa"/>
            <w:gridSpan w:val="6"/>
            <w:tcBorders>
              <w:top w:val="nil"/>
              <w:left w:val="nil"/>
              <w:bottom w:val="single" w:color="auto" w:sz="4" w:space="0"/>
              <w:right w:val="single" w:color="auto" w:sz="4" w:space="0"/>
            </w:tcBorders>
            <w:noWrap/>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元   </w:t>
            </w:r>
          </w:p>
        </w:tc>
      </w:tr>
    </w:tbl>
    <w:p>
      <w:pPr>
        <w:ind w:firstLine="361" w:firstLineChars="150"/>
        <w:rPr>
          <w:rFonts w:ascii="仿宋_GB2312" w:hAnsi="宋体" w:eastAsia="仿宋_GB2312" w:cs="Times New Roman"/>
          <w:b/>
          <w:color w:val="auto"/>
          <w:sz w:val="24"/>
          <w:szCs w:val="24"/>
        </w:rPr>
      </w:pPr>
    </w:p>
    <w:p>
      <w:pPr>
        <w:rPr>
          <w:rFonts w:ascii="仿宋_GB2312" w:hAnsi="宋体" w:eastAsia="仿宋_GB2312" w:cs="Times New Roman"/>
          <w:b/>
          <w:color w:val="auto"/>
          <w:sz w:val="24"/>
          <w:szCs w:val="24"/>
        </w:rPr>
      </w:pPr>
    </w:p>
    <w:p>
      <w:pPr>
        <w:ind w:firstLine="361" w:firstLineChars="150"/>
        <w:rPr>
          <w:rFonts w:ascii="仿宋_GB2312" w:hAnsi="宋体" w:eastAsia="仿宋_GB2312" w:cs="Times New Roman"/>
          <w:b/>
          <w:color w:val="auto"/>
          <w:sz w:val="24"/>
          <w:szCs w:val="24"/>
        </w:rPr>
      </w:pPr>
    </w:p>
    <w:p>
      <w:pPr>
        <w:widowControl/>
        <w:shd w:val="clear" w:color="auto" w:fill="FFFFFF"/>
        <w:adjustRightInd w:val="0"/>
        <w:snapToGrid w:val="0"/>
        <w:ind w:right="105" w:rightChars="50"/>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单位：元</w:t>
      </w:r>
    </w:p>
    <w:p>
      <w:pPr>
        <w:widowControl/>
        <w:shd w:val="clear" w:color="auto" w:fill="FFFFFF"/>
        <w:spacing w:line="276" w:lineRule="auto"/>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响应供应商（盖单位公章）：</w:t>
      </w:r>
    </w:p>
    <w:p>
      <w:pPr>
        <w:widowControl/>
        <w:shd w:val="clear" w:color="auto" w:fill="FFFFFF"/>
        <w:spacing w:line="276" w:lineRule="auto"/>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法定代表人或授权代理人（签字或盖章）：</w:t>
      </w:r>
    </w:p>
    <w:p>
      <w:pPr>
        <w:widowControl/>
        <w:shd w:val="clear" w:color="auto" w:fill="FFFFFF"/>
        <w:spacing w:line="276" w:lineRule="auto"/>
        <w:rPr>
          <w:rFonts w:ascii="仿宋_GB2312" w:hAnsi="宋体" w:eastAsia="仿宋_GB2312" w:cs="宋体"/>
          <w:color w:val="auto"/>
          <w:kern w:val="0"/>
          <w:sz w:val="18"/>
          <w:szCs w:val="18"/>
        </w:rPr>
      </w:pPr>
    </w:p>
    <w:p>
      <w:pPr>
        <w:spacing w:line="276" w:lineRule="auto"/>
        <w:jc w:val="left"/>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日  期：      年      月      日</w:t>
      </w:r>
    </w:p>
    <w:p>
      <w:pPr>
        <w:spacing w:line="276" w:lineRule="auto"/>
        <w:jc w:val="left"/>
        <w:rPr>
          <w:rFonts w:ascii="仿宋_GB2312" w:hAnsi="宋体" w:eastAsia="仿宋_GB2312" w:cs="宋体"/>
          <w:b/>
          <w:color w:val="auto"/>
          <w:kern w:val="0"/>
          <w:szCs w:val="21"/>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widowControl/>
        <w:shd w:val="clear" w:color="auto" w:fill="FFFFFF"/>
        <w:spacing w:line="360" w:lineRule="auto"/>
        <w:ind w:left="105" w:leftChars="50" w:right="105" w:rightChars="50"/>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rPr>
        <w:t>3、响应供应商法定代表人身份证复印件</w:t>
      </w:r>
    </w:p>
    <w:p>
      <w:pPr>
        <w:snapToGrid w:val="0"/>
        <w:spacing w:line="360" w:lineRule="auto"/>
        <w:ind w:right="-21" w:rightChars="-10" w:firstLine="420" w:firstLineChars="200"/>
        <w:rPr>
          <w:rFonts w:ascii="仿宋_GB2312" w:hAnsi="宋体" w:eastAsia="仿宋_GB2312"/>
          <w:color w:val="auto"/>
          <w:szCs w:val="21"/>
        </w:rPr>
      </w:pPr>
    </w:p>
    <w:p>
      <w:pPr>
        <w:widowControl/>
        <w:shd w:val="clear" w:color="auto" w:fill="FFFFFF"/>
        <w:spacing w:line="360" w:lineRule="auto"/>
        <w:ind w:left="105" w:leftChars="50" w:right="105" w:rightChars="50"/>
        <w:rPr>
          <w:rFonts w:ascii="仿宋_GB2312" w:hAnsi="宋体" w:eastAsia="仿宋_GB2312" w:cs="宋体"/>
          <w:b/>
          <w:color w:val="auto"/>
          <w:kern w:val="0"/>
          <w:szCs w:val="21"/>
        </w:rPr>
      </w:pPr>
      <w:r>
        <w:rPr>
          <w:color w:val="auto"/>
        </w:rPr>
        <w:br w:type="page"/>
      </w:r>
      <w:r>
        <w:rPr>
          <w:rFonts w:hint="eastAsia" w:ascii="方正小标宋简体" w:hAnsi="宋体" w:eastAsia="方正小标宋简体" w:cs="宋体"/>
          <w:b/>
          <w:color w:val="auto"/>
          <w:kern w:val="0"/>
          <w:sz w:val="36"/>
          <w:szCs w:val="36"/>
        </w:rPr>
        <w:t>4、响应供应商授权代理人授权书及代理人的身份证复印件</w:t>
      </w:r>
    </w:p>
    <w:p>
      <w:pPr>
        <w:snapToGrid w:val="0"/>
        <w:spacing w:line="360" w:lineRule="auto"/>
        <w:ind w:right="-21" w:rightChars="-10" w:firstLine="315" w:firstLineChars="150"/>
        <w:rPr>
          <w:rFonts w:ascii="仿宋_GB2312" w:hAnsi="宋体" w:eastAsia="仿宋_GB2312"/>
          <w:color w:val="auto"/>
          <w:szCs w:val="21"/>
        </w:rPr>
      </w:pPr>
      <w:r>
        <w:rPr>
          <w:rFonts w:hint="eastAsia" w:ascii="仿宋_GB2312" w:hAnsi="宋体" w:eastAsia="仿宋_GB2312"/>
          <w:color w:val="auto"/>
          <w:szCs w:val="21"/>
        </w:rPr>
        <w:t>注：如法定代表人亲自经办的无需提供授权委托书及授权代理人身份证复印件</w:t>
      </w:r>
    </w:p>
    <w:p>
      <w:pPr>
        <w:widowControl/>
        <w:shd w:val="clear" w:color="auto" w:fill="FFFFFF"/>
        <w:spacing w:line="360" w:lineRule="auto"/>
        <w:ind w:firstLine="422" w:firstLineChars="200"/>
        <w:jc w:val="center"/>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授权委托书</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本授权委托书声明：</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我</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（姓名）</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u w:val="single"/>
          <w:lang w:eastAsia="zh-CN"/>
        </w:rPr>
        <w:t>（</w:t>
      </w:r>
      <w:r>
        <w:rPr>
          <w:rFonts w:hint="eastAsia" w:ascii="仿宋_GB2312" w:hAnsi="宋体" w:eastAsia="仿宋_GB2312" w:cs="宋体"/>
          <w:color w:val="auto"/>
          <w:kern w:val="0"/>
          <w:szCs w:val="21"/>
        </w:rPr>
        <w:t>身份证号码</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rPr>
        <w:t>系</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（响应供应商名称）的法定代表人，现授权委托</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（姓名）</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u w:val="single"/>
          <w:lang w:eastAsia="zh-CN"/>
        </w:rPr>
        <w:t>（</w:t>
      </w:r>
      <w:r>
        <w:rPr>
          <w:rFonts w:hint="eastAsia" w:ascii="仿宋_GB2312" w:hAnsi="宋体" w:eastAsia="仿宋_GB2312" w:cs="宋体"/>
          <w:color w:val="auto"/>
          <w:kern w:val="0"/>
          <w:szCs w:val="21"/>
        </w:rPr>
        <w:t>身份证号码</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rPr>
        <w:t>为我公司代理人,以本公司的名义参加贵单位组织实施的</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活动。代理人在响应报名、评审、合同谈判过程中所签署的一切文件和处理与这有关的一切事务，我均予以承认。</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代理人在授权委托书有效期内签署的所有文件不因授权委托的撤销而失效，除非有撤销授权委托的书面通知，本授权委托书自开标开始至合同履行完毕止。</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代理人无转委托权。特此委托。</w:t>
      </w:r>
    </w:p>
    <w:p>
      <w:pPr>
        <w:widowControl/>
        <w:shd w:val="clear" w:color="auto" w:fill="FFFFFF"/>
        <w:spacing w:line="276" w:lineRule="auto"/>
        <w:ind w:firstLine="420"/>
        <w:jc w:val="left"/>
        <w:rPr>
          <w:rFonts w:ascii="仿宋_GB2312" w:hAnsi="宋体" w:eastAsia="仿宋_GB2312" w:cs="宋体"/>
          <w:color w:val="auto"/>
          <w:kern w:val="0"/>
          <w:szCs w:val="21"/>
        </w:rPr>
      </w:pPr>
    </w:p>
    <w:p>
      <w:pPr>
        <w:widowControl/>
        <w:shd w:val="clear" w:color="auto" w:fill="FFFFFF"/>
        <w:spacing w:line="360" w:lineRule="auto"/>
        <w:ind w:firstLine="420" w:firstLineChars="200"/>
        <w:rPr>
          <w:rFonts w:ascii="仿宋_GB2312" w:hAnsi="宋体" w:eastAsia="仿宋_GB2312" w:cs="宋体"/>
          <w:color w:val="auto"/>
          <w:kern w:val="0"/>
          <w:sz w:val="18"/>
          <w:szCs w:val="18"/>
        </w:rPr>
      </w:pPr>
      <w:r>
        <w:rPr>
          <w:rFonts w:hint="eastAsia" w:ascii="仿宋_GB2312" w:hAnsi="宋体" w:eastAsia="仿宋_GB2312" w:cs="宋体"/>
          <w:bCs/>
          <w:color w:val="auto"/>
          <w:kern w:val="0"/>
          <w:szCs w:val="21"/>
        </w:rPr>
        <w:t>响应供应商（盖单位公章）：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法定代表人（签字或盖章）：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授权代理人（签字或盖章）：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日期：        年    月    日</w:t>
      </w:r>
    </w:p>
    <w:p>
      <w:pPr>
        <w:widowControl/>
        <w:shd w:val="clear" w:color="auto" w:fill="FFFFFF"/>
        <w:spacing w:line="360" w:lineRule="auto"/>
        <w:rPr>
          <w:rFonts w:ascii="仿宋_GB2312" w:hAnsi="宋体" w:eastAsia="仿宋_GB2312" w:cs="宋体"/>
          <w:b/>
          <w:color w:val="auto"/>
          <w:kern w:val="0"/>
          <w:szCs w:val="21"/>
        </w:rPr>
      </w:pPr>
    </w:p>
    <w:p>
      <w:pPr>
        <w:widowControl/>
        <w:shd w:val="clear" w:color="auto" w:fill="FFFFFF"/>
        <w:spacing w:line="360" w:lineRule="auto"/>
        <w:rPr>
          <w:rFonts w:ascii="仿宋_GB2312" w:hAnsi="宋体" w:eastAsia="仿宋_GB2312" w:cs="宋体"/>
          <w:b/>
          <w:color w:val="auto"/>
          <w:kern w:val="0"/>
          <w:szCs w:val="21"/>
        </w:rPr>
      </w:pPr>
    </w:p>
    <w:p>
      <w:pPr>
        <w:widowControl/>
        <w:shd w:val="clear" w:color="auto" w:fill="FFFFFF"/>
        <w:spacing w:line="360" w:lineRule="auto"/>
        <w:ind w:left="105" w:leftChars="50" w:right="105" w:rightChars="50"/>
        <w:rPr>
          <w:rFonts w:ascii="仿宋_GB2312" w:hAnsi="宋体" w:eastAsia="仿宋_GB2312"/>
          <w:color w:val="auto"/>
          <w:szCs w:val="21"/>
        </w:rPr>
      </w:pPr>
      <w:r>
        <w:rPr>
          <w:color w:val="auto"/>
        </w:rPr>
        <w:br w:type="page"/>
      </w:r>
      <w:r>
        <w:rPr>
          <w:rFonts w:hint="eastAsia" w:ascii="方正小标宋简体" w:hAnsi="宋体" w:eastAsia="方正小标宋简体" w:cs="宋体"/>
          <w:b/>
          <w:color w:val="auto"/>
          <w:kern w:val="0"/>
          <w:sz w:val="36"/>
          <w:szCs w:val="36"/>
        </w:rPr>
        <w:t>5、营业执照副本和</w:t>
      </w:r>
      <w:r>
        <w:rPr>
          <w:rFonts w:hint="eastAsia" w:ascii="方正小标宋简体" w:hAnsi="宋体" w:eastAsia="方正小标宋简体" w:cs="宋体"/>
          <w:b/>
          <w:color w:val="auto"/>
          <w:kern w:val="0"/>
          <w:sz w:val="36"/>
          <w:szCs w:val="36"/>
          <w:lang w:val="en-US" w:eastAsia="zh-CN"/>
        </w:rPr>
        <w:t>广告设计</w:t>
      </w:r>
      <w:r>
        <w:rPr>
          <w:rFonts w:hint="eastAsia" w:ascii="方正小标宋简体" w:hAnsi="宋体" w:eastAsia="方正小标宋简体" w:cs="宋体"/>
          <w:b/>
          <w:color w:val="auto"/>
          <w:kern w:val="0"/>
          <w:sz w:val="36"/>
          <w:szCs w:val="36"/>
        </w:rPr>
        <w:t>企业资质复印件（非新版营业执照（具有统一社会信用代码）需提供税务</w:t>
      </w:r>
      <w:r>
        <w:rPr>
          <w:rFonts w:hint="eastAsia" w:ascii="方正小标宋简体" w:hAnsi="宋体" w:eastAsia="方正小标宋简体" w:cs="宋体"/>
          <w:b/>
          <w:color w:val="auto"/>
          <w:kern w:val="0"/>
          <w:sz w:val="36"/>
          <w:szCs w:val="36"/>
          <w:lang w:eastAsia="zh-CN"/>
        </w:rPr>
        <w:t>登记证</w:t>
      </w:r>
      <w:r>
        <w:rPr>
          <w:rFonts w:hint="eastAsia" w:ascii="方正小标宋简体" w:hAnsi="宋体" w:eastAsia="方正小标宋简体" w:cs="宋体"/>
          <w:b/>
          <w:color w:val="auto"/>
          <w:kern w:val="0"/>
          <w:sz w:val="36"/>
          <w:szCs w:val="36"/>
        </w:rPr>
        <w:t>副本复印件）</w:t>
      </w:r>
    </w:p>
    <w:p>
      <w:pPr>
        <w:snapToGrid w:val="0"/>
        <w:spacing w:line="360" w:lineRule="auto"/>
        <w:ind w:right="-21" w:rightChars="-10" w:firstLine="420" w:firstLineChars="200"/>
        <w:rPr>
          <w:rFonts w:ascii="仿宋_GB2312" w:hAnsi="宋体" w:eastAsia="仿宋_GB2312"/>
          <w:color w:val="auto"/>
          <w:szCs w:val="21"/>
        </w:rPr>
      </w:pPr>
    </w:p>
    <w:p>
      <w:pPr>
        <w:widowControl/>
        <w:shd w:val="clear" w:color="auto" w:fill="FFFFFF"/>
        <w:spacing w:line="360" w:lineRule="auto"/>
        <w:ind w:left="105" w:leftChars="50" w:right="105" w:rightChars="50"/>
        <w:rPr>
          <w:rFonts w:hint="default" w:ascii="方正小标宋简体" w:hAnsi="宋体" w:eastAsia="方正小标宋简体" w:cs="宋体"/>
          <w:b/>
          <w:color w:val="auto"/>
          <w:kern w:val="0"/>
          <w:sz w:val="36"/>
          <w:szCs w:val="36"/>
          <w:lang w:val="en-US" w:eastAsia="zh-CN"/>
        </w:rPr>
      </w:pPr>
      <w:r>
        <w:rPr>
          <w:color w:val="auto"/>
        </w:rPr>
        <w:br w:type="page"/>
      </w:r>
      <w:r>
        <w:rPr>
          <w:rFonts w:hint="eastAsia" w:ascii="方正小标宋简体" w:hAnsi="宋体" w:eastAsia="方正小标宋简体" w:cs="宋体"/>
          <w:b/>
          <w:color w:val="auto"/>
          <w:kern w:val="0"/>
          <w:sz w:val="36"/>
          <w:szCs w:val="36"/>
        </w:rPr>
        <w:t>6、</w:t>
      </w:r>
      <w:r>
        <w:rPr>
          <w:rFonts w:hint="eastAsia" w:ascii="方正小标宋简体" w:hAnsi="宋体" w:eastAsia="方正小标宋简体" w:cs="宋体"/>
          <w:b/>
          <w:color w:val="auto"/>
          <w:kern w:val="0"/>
          <w:sz w:val="36"/>
          <w:szCs w:val="36"/>
          <w:lang w:val="en-US" w:eastAsia="zh-CN"/>
        </w:rPr>
        <w:t>设计图彩色打印版本（落款备注公司名称）</w:t>
      </w:r>
    </w:p>
    <w:p>
      <w:pPr>
        <w:pStyle w:val="4"/>
        <w:spacing w:before="0" w:beforeAutospacing="0" w:after="0" w:afterAutospacing="0" w:line="421" w:lineRule="atLeast"/>
        <w:ind w:firstLine="467"/>
        <w:rPr>
          <w:rFonts w:ascii="微软雅黑" w:hAnsi="微软雅黑" w:eastAsia="微软雅黑"/>
          <w:color w:val="auto"/>
          <w:sz w:val="23"/>
          <w:szCs w:val="23"/>
        </w:rPr>
      </w:pPr>
    </w:p>
    <w:p>
      <w:pPr>
        <w:pStyle w:val="4"/>
        <w:spacing w:before="0" w:beforeAutospacing="0" w:after="0" w:afterAutospacing="0" w:line="421" w:lineRule="atLeast"/>
        <w:ind w:firstLine="467"/>
        <w:rPr>
          <w:rFonts w:ascii="微软雅黑" w:hAnsi="微软雅黑" w:eastAsia="微软雅黑"/>
          <w:color w:val="auto"/>
          <w:sz w:val="23"/>
          <w:szCs w:val="23"/>
        </w:rPr>
      </w:pPr>
    </w:p>
    <w:p>
      <w:pPr>
        <w:pStyle w:val="4"/>
        <w:spacing w:before="0" w:beforeAutospacing="0" w:after="0" w:afterAutospacing="0" w:line="421" w:lineRule="atLeast"/>
        <w:ind w:firstLine="467"/>
        <w:rPr>
          <w:rFonts w:ascii="微软雅黑" w:hAnsi="微软雅黑" w:eastAsia="微软雅黑"/>
          <w:color w:val="auto"/>
          <w:sz w:val="23"/>
          <w:szCs w:val="23"/>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numPr>
          <w:ilvl w:val="0"/>
          <w:numId w:val="0"/>
        </w:numPr>
        <w:shd w:val="clear" w:color="auto" w:fill="FFFFFF"/>
        <w:spacing w:line="360" w:lineRule="auto"/>
        <w:ind w:right="105" w:rightChars="50"/>
        <w:rPr>
          <w:rFonts w:hint="eastAsia"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lang w:val="en-US" w:eastAsia="zh-CN"/>
        </w:rPr>
        <w:t>7.评分标准以及依据</w:t>
      </w:r>
    </w:p>
    <w:p>
      <w:pPr>
        <w:pStyle w:val="5"/>
        <w:keepNext w:val="0"/>
        <w:keepLines w:val="0"/>
        <w:pageBreakBefore w:val="0"/>
        <w:widowControl w:val="0"/>
        <w:kinsoku/>
        <w:wordWrap/>
        <w:overflowPunct/>
        <w:topLinePunct w:val="0"/>
        <w:autoSpaceDE/>
        <w:autoSpaceDN/>
        <w:bidi w:val="0"/>
        <w:adjustRightInd/>
        <w:snapToGrid/>
        <w:spacing w:before="30" w:line="240" w:lineRule="auto"/>
        <w:ind w:right="4" w:firstLine="600" w:firstLineChars="200"/>
        <w:textAlignment w:val="auto"/>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依据投标人提供的响应文件进行评审，评审实行百分制，具体标准如下：</w:t>
      </w:r>
    </w:p>
    <w:tbl>
      <w:tblPr>
        <w:tblStyle w:val="6"/>
        <w:tblW w:w="84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70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240" w:lineRule="auto"/>
              <w:ind w:right="4"/>
              <w:jc w:val="center"/>
              <w:textAlignment w:val="auto"/>
              <w:rPr>
                <w:rFonts w:hint="default"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spacing w:val="-20"/>
                <w:kern w:val="2"/>
                <w:sz w:val="30"/>
                <w:szCs w:val="30"/>
                <w:lang w:val="en-US" w:eastAsia="zh-CN" w:bidi="ar-SA"/>
              </w:rPr>
              <w:t>评审项目</w:t>
            </w:r>
          </w:p>
        </w:tc>
        <w:tc>
          <w:tcPr>
            <w:tcW w:w="7057" w:type="dxa"/>
            <w:tcBorders>
              <w:lef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240" w:lineRule="auto"/>
              <w:ind w:right="4" w:firstLine="0" w:firstLineChars="0"/>
              <w:jc w:val="center"/>
              <w:textAlignment w:val="auto"/>
              <w:rPr>
                <w:rFonts w:hint="default"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评审标准及依据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rightChars="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报价</w:t>
            </w:r>
          </w:p>
          <w:p>
            <w:pPr>
              <w:pStyle w:val="5"/>
              <w:keepNext w:val="0"/>
              <w:keepLines w:val="0"/>
              <w:pageBreakBefore w:val="0"/>
              <w:widowControl w:val="0"/>
              <w:kinsoku/>
              <w:wordWrap/>
              <w:overflowPunct/>
              <w:topLinePunct w:val="0"/>
              <w:autoSpaceDE/>
              <w:autoSpaceDN/>
              <w:bidi w:val="0"/>
              <w:adjustRightInd/>
              <w:spacing w:before="65" w:line="560" w:lineRule="exact"/>
              <w:ind w:right="130" w:rightChars="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4</w:t>
            </w:r>
            <w:r>
              <w:rPr>
                <w:rFonts w:hint="default" w:ascii="Times New Roman" w:hAnsi="Times New Roman" w:eastAsia="仿宋_GB2312" w:cs="Times New Roman"/>
                <w:color w:val="auto"/>
                <w:kern w:val="2"/>
                <w:sz w:val="30"/>
                <w:szCs w:val="30"/>
                <w:lang w:val="en-US" w:eastAsia="zh-CN" w:bidi="ar-SA"/>
              </w:rPr>
              <w:t>0分）</w:t>
            </w:r>
          </w:p>
        </w:tc>
        <w:tc>
          <w:tcPr>
            <w:tcW w:w="7057" w:type="dxa"/>
            <w:tcBorders>
              <w:lef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520" w:lineRule="exact"/>
              <w:ind w:right="4" w:rightChars="0" w:firstLine="0" w:firstLineChars="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　　满足招标文件要求，且投标价格最低的投标报价为评标基准价，其价格分为满分。其他投标人的价格分统一按照下列公式计算：投标报价得分=</w:t>
            </w:r>
            <w:r>
              <w:rPr>
                <w:rFonts w:hint="eastAsia" w:ascii="Times New Roman" w:hAnsi="Times New Roman" w:eastAsia="仿宋_GB2312" w:cs="Times New Roman"/>
                <w:color w:val="auto"/>
                <w:kern w:val="2"/>
                <w:sz w:val="30"/>
                <w:szCs w:val="30"/>
                <w:lang w:val="en-US" w:eastAsia="zh-CN" w:bidi="ar-SA"/>
              </w:rPr>
              <w:t>（</w:t>
            </w:r>
            <w:r>
              <w:rPr>
                <w:rFonts w:hint="default" w:ascii="Times New Roman" w:hAnsi="Times New Roman" w:eastAsia="仿宋_GB2312" w:cs="Times New Roman"/>
                <w:color w:val="auto"/>
                <w:kern w:val="2"/>
                <w:sz w:val="30"/>
                <w:szCs w:val="30"/>
                <w:lang w:val="en-US" w:eastAsia="zh-CN" w:bidi="ar-SA"/>
              </w:rPr>
              <w:t>评标基准价／投标报价</w:t>
            </w:r>
            <w:r>
              <w:rPr>
                <w:rFonts w:hint="eastAsia" w:ascii="Times New Roman" w:hAnsi="Times New Roman" w:eastAsia="仿宋_GB2312" w:cs="Times New Roman"/>
                <w:color w:val="auto"/>
                <w:kern w:val="2"/>
                <w:sz w:val="30"/>
                <w:szCs w:val="30"/>
                <w:lang w:val="en-US" w:eastAsia="zh-CN" w:bidi="ar-SA"/>
              </w:rPr>
              <w:t>）</w:t>
            </w: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4</w:t>
            </w:r>
            <w:bookmarkStart w:id="0" w:name="_GoBack"/>
            <w:bookmarkEnd w:id="0"/>
            <w:r>
              <w:rPr>
                <w:rFonts w:hint="default" w:ascii="Times New Roman" w:hAnsi="Times New Roman" w:eastAsia="仿宋_GB2312" w:cs="Times New Roman"/>
                <w:color w:val="auto"/>
                <w:kern w:val="2"/>
                <w:sz w:val="30"/>
                <w:szCs w:val="30"/>
                <w:lang w:val="en-US" w:eastAsia="zh-CN" w:bidi="ar-SA"/>
              </w:rPr>
              <w:t>0（计分精确到小数点后两位数）。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274"/>
              <w:jc w:val="right"/>
              <w:textAlignment w:val="auto"/>
              <w:rPr>
                <w:rFonts w:hint="default" w:ascii="Times New Roman" w:hAnsi="Times New Roman" w:eastAsia="仿宋_GB2312" w:cs="Times New Roman"/>
                <w:color w:val="auto"/>
                <w:spacing w:val="-20"/>
                <w:kern w:val="2"/>
                <w:sz w:val="30"/>
                <w:szCs w:val="30"/>
                <w:lang w:val="en-US" w:eastAsia="zh-CN" w:bidi="ar-SA"/>
              </w:rPr>
            </w:pPr>
            <w:r>
              <w:rPr>
                <w:rFonts w:hint="eastAsia" w:ascii="Times New Roman" w:hAnsi="Times New Roman" w:eastAsia="仿宋_GB2312" w:cs="Times New Roman"/>
                <w:color w:val="auto"/>
                <w:spacing w:val="-20"/>
                <w:kern w:val="2"/>
                <w:sz w:val="30"/>
                <w:szCs w:val="30"/>
                <w:lang w:val="en-US" w:eastAsia="zh-CN" w:bidi="ar-SA"/>
              </w:rPr>
              <w:t>企业业绩</w:t>
            </w:r>
          </w:p>
          <w:p>
            <w:pPr>
              <w:pStyle w:val="5"/>
              <w:keepNext w:val="0"/>
              <w:keepLines w:val="0"/>
              <w:pageBreakBefore w:val="0"/>
              <w:widowControl w:val="0"/>
              <w:kinsoku/>
              <w:wordWrap/>
              <w:overflowPunct/>
              <w:topLinePunct w:val="0"/>
              <w:autoSpaceDE/>
              <w:autoSpaceDN/>
              <w:bidi w:val="0"/>
              <w:adjustRightInd/>
              <w:spacing w:before="65" w:line="560" w:lineRule="exact"/>
              <w:ind w:right="274"/>
              <w:textAlignment w:val="auto"/>
              <w:rPr>
                <w:rFonts w:hint="eastAsia" w:ascii="Times New Roman" w:hAnsi="Times New Roman" w:eastAsia="仿宋_GB2312" w:cs="Times New Roman"/>
                <w:color w:val="auto"/>
                <w:spacing w:val="-20"/>
                <w:kern w:val="2"/>
                <w:sz w:val="30"/>
                <w:szCs w:val="30"/>
                <w:lang w:val="en-US" w:eastAsia="zh-CN" w:bidi="ar-SA"/>
              </w:rPr>
            </w:pPr>
            <w:r>
              <w:rPr>
                <w:rFonts w:hint="default" w:ascii="Times New Roman" w:hAnsi="Times New Roman" w:eastAsia="仿宋_GB2312" w:cs="Times New Roman"/>
                <w:color w:val="auto"/>
                <w:spacing w:val="-20"/>
                <w:kern w:val="2"/>
                <w:sz w:val="30"/>
                <w:szCs w:val="30"/>
                <w:lang w:val="en-US" w:eastAsia="zh-CN" w:bidi="ar-SA"/>
              </w:rPr>
              <w:t>（</w:t>
            </w:r>
            <w:r>
              <w:rPr>
                <w:rFonts w:hint="eastAsia" w:ascii="Times New Roman" w:hAnsi="Times New Roman" w:eastAsia="仿宋_GB2312" w:cs="Times New Roman"/>
                <w:color w:val="auto"/>
                <w:spacing w:val="-20"/>
                <w:kern w:val="2"/>
                <w:sz w:val="30"/>
                <w:szCs w:val="30"/>
                <w:lang w:val="en-US" w:eastAsia="zh-CN" w:bidi="ar-SA"/>
              </w:rPr>
              <w:t>1</w:t>
            </w:r>
            <w:r>
              <w:rPr>
                <w:rFonts w:hint="default" w:ascii="Times New Roman" w:hAnsi="Times New Roman" w:eastAsia="仿宋_GB2312" w:cs="Times New Roman"/>
                <w:color w:val="auto"/>
                <w:spacing w:val="-20"/>
                <w:kern w:val="2"/>
                <w:sz w:val="30"/>
                <w:szCs w:val="30"/>
                <w:lang w:val="en-US" w:eastAsia="zh-CN" w:bidi="ar-SA"/>
              </w:rPr>
              <w:t>0分）</w:t>
            </w:r>
          </w:p>
          <w:p>
            <w:pPr>
              <w:pStyle w:val="5"/>
              <w:keepNext w:val="0"/>
              <w:keepLines w:val="0"/>
              <w:pageBreakBefore w:val="0"/>
              <w:widowControl w:val="0"/>
              <w:kinsoku/>
              <w:wordWrap/>
              <w:overflowPunct/>
              <w:topLinePunct w:val="0"/>
              <w:autoSpaceDE/>
              <w:autoSpaceDN/>
              <w:bidi w:val="0"/>
              <w:adjustRightInd/>
              <w:spacing w:before="65" w:line="560" w:lineRule="exact"/>
              <w:ind w:right="274"/>
              <w:textAlignment w:val="auto"/>
              <w:rPr>
                <w:rFonts w:hint="default" w:ascii="Times New Roman" w:hAnsi="Times New Roman" w:eastAsia="仿宋_GB2312" w:cs="Times New Roman"/>
                <w:color w:val="auto"/>
                <w:kern w:val="2"/>
                <w:sz w:val="30"/>
                <w:szCs w:val="30"/>
                <w:lang w:val="en-US" w:eastAsia="zh-CN" w:bidi="ar-SA"/>
              </w:rPr>
            </w:pPr>
          </w:p>
        </w:tc>
        <w:tc>
          <w:tcPr>
            <w:tcW w:w="7057" w:type="dxa"/>
            <w:tcBorders>
              <w:left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2" w:line="520" w:lineRule="exact"/>
              <w:ind w:firstLine="0" w:firstLineChars="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　　评审标准：投标企业三年内承担过类似文创设计，有一项得2分，最高得10分。</w:t>
            </w:r>
          </w:p>
          <w:p>
            <w:pPr>
              <w:pStyle w:val="5"/>
              <w:keepNext w:val="0"/>
              <w:keepLines w:val="0"/>
              <w:pageBreakBefore w:val="0"/>
              <w:widowControl w:val="0"/>
              <w:kinsoku/>
              <w:wordWrap/>
              <w:overflowPunct/>
              <w:topLinePunct w:val="0"/>
              <w:autoSpaceDE/>
              <w:autoSpaceDN/>
              <w:bidi w:val="0"/>
              <w:adjustRightInd/>
              <w:snapToGrid/>
              <w:spacing w:before="32" w:line="520" w:lineRule="exact"/>
              <w:ind w:firstLine="602" w:firstLineChars="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评标依据：提供中标通知书复印件或合同复印件，需加盖公章，业绩时间以合同签订时间为准。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top w:val="single" w:color="auto" w:sz="4" w:space="0"/>
              <w:left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项目创意设计</w:t>
            </w:r>
          </w:p>
          <w:p>
            <w:pPr>
              <w:pStyle w:val="5"/>
              <w:keepNext w:val="0"/>
              <w:keepLines w:val="0"/>
              <w:pageBreakBefore w:val="0"/>
              <w:widowControl w:val="0"/>
              <w:kinsoku/>
              <w:wordWrap/>
              <w:overflowPunct/>
              <w:topLinePunct w:val="0"/>
              <w:autoSpaceDE/>
              <w:autoSpaceDN/>
              <w:bidi w:val="0"/>
              <w:adjustRightInd/>
              <w:spacing w:before="65" w:line="560" w:lineRule="exact"/>
              <w:ind w:right="13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4</w:t>
            </w:r>
            <w:r>
              <w:rPr>
                <w:rFonts w:hint="default" w:ascii="Times New Roman" w:hAnsi="Times New Roman" w:eastAsia="仿宋_GB2312" w:cs="Times New Roman"/>
                <w:color w:val="auto"/>
                <w:kern w:val="2"/>
                <w:sz w:val="30"/>
                <w:szCs w:val="30"/>
                <w:lang w:val="en-US" w:eastAsia="zh-CN" w:bidi="ar-SA"/>
              </w:rPr>
              <w:t>0分）</w:t>
            </w:r>
          </w:p>
        </w:tc>
        <w:tc>
          <w:tcPr>
            <w:tcW w:w="7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 契合度（</w:t>
            </w:r>
            <w:r>
              <w:rPr>
                <w:rFonts w:hint="eastAsia" w:ascii="Times New Roman" w:hAnsi="Times New Roman" w:eastAsia="仿宋_GB2312" w:cs="Times New Roman"/>
                <w:color w:val="auto"/>
                <w:kern w:val="2"/>
                <w:sz w:val="30"/>
                <w:szCs w:val="30"/>
                <w:lang w:val="en-US" w:eastAsia="zh-CN" w:bidi="ar-SA"/>
              </w:rPr>
              <w:t>12</w:t>
            </w:r>
            <w:r>
              <w:rPr>
                <w:rFonts w:hint="default" w:ascii="Times New Roman" w:hAnsi="Times New Roman" w:eastAsia="仿宋_GB2312" w:cs="Times New Roman"/>
                <w:color w:val="auto"/>
                <w:kern w:val="2"/>
                <w:sz w:val="30"/>
                <w:szCs w:val="30"/>
                <w:lang w:val="en-US" w:eastAsia="zh-CN" w:bidi="ar-SA"/>
              </w:rPr>
              <w:t xml:space="preserve">分）： </w:t>
            </w:r>
            <w:r>
              <w:rPr>
                <w:rFonts w:hint="eastAsia" w:ascii="Times New Roman" w:hAnsi="Times New Roman" w:eastAsia="仿宋_GB2312" w:cs="Times New Roman"/>
                <w:color w:val="auto"/>
                <w:kern w:val="2"/>
                <w:sz w:val="30"/>
                <w:szCs w:val="30"/>
                <w:lang w:val="en-US" w:eastAsia="zh-CN" w:bidi="ar-SA"/>
              </w:rPr>
              <w:t>创意</w:t>
            </w:r>
            <w:r>
              <w:rPr>
                <w:rFonts w:hint="default" w:ascii="Times New Roman" w:hAnsi="Times New Roman" w:eastAsia="仿宋_GB2312" w:cs="Times New Roman"/>
                <w:color w:val="auto"/>
                <w:kern w:val="2"/>
                <w:sz w:val="30"/>
                <w:szCs w:val="30"/>
                <w:lang w:val="en-US" w:eastAsia="zh-CN" w:bidi="ar-SA"/>
              </w:rPr>
              <w:t>是否精准契合</w:t>
            </w:r>
            <w:r>
              <w:rPr>
                <w:rFonts w:hint="eastAsia" w:ascii="Times New Roman" w:hAnsi="Times New Roman" w:eastAsia="仿宋_GB2312" w:cs="Times New Roman"/>
                <w:color w:val="auto"/>
                <w:kern w:val="2"/>
                <w:sz w:val="30"/>
                <w:szCs w:val="30"/>
                <w:lang w:val="en-US" w:eastAsia="zh-CN" w:bidi="ar-SA"/>
              </w:rPr>
              <w:t>学院建筑整体、连廊整体风格，色彩与学院主色调相一致</w:t>
            </w: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精准契合、色调一致12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；契合一般、色调基本一致8</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；勉强契合、色调分歧4分；感觉突兀、色调相差非常大0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2.创意与表现力（</w:t>
            </w:r>
            <w:r>
              <w:rPr>
                <w:rFonts w:hint="eastAsia" w:ascii="Times New Roman" w:hAnsi="Times New Roman" w:eastAsia="仿宋_GB2312" w:cs="Times New Roman"/>
                <w:color w:val="auto"/>
                <w:kern w:val="2"/>
                <w:sz w:val="30"/>
                <w:szCs w:val="30"/>
                <w:lang w:val="en-US" w:eastAsia="zh-CN" w:bidi="ar-SA"/>
              </w:rPr>
              <w:t>16</w:t>
            </w:r>
            <w:r>
              <w:rPr>
                <w:rFonts w:hint="default" w:ascii="Times New Roman" w:hAnsi="Times New Roman" w:eastAsia="仿宋_GB2312" w:cs="Times New Roman"/>
                <w:color w:val="auto"/>
                <w:kern w:val="2"/>
                <w:sz w:val="30"/>
                <w:szCs w:val="30"/>
                <w:lang w:val="en-US" w:eastAsia="zh-CN" w:bidi="ar-SA"/>
              </w:rPr>
              <w:t>分）：设计理念是否新颖独特，</w:t>
            </w:r>
            <w:r>
              <w:rPr>
                <w:rFonts w:hint="eastAsia" w:ascii="Times New Roman" w:hAnsi="Times New Roman" w:eastAsia="仿宋_GB2312" w:cs="Times New Roman"/>
                <w:color w:val="auto"/>
                <w:kern w:val="2"/>
                <w:sz w:val="30"/>
                <w:szCs w:val="30"/>
                <w:lang w:val="en-US" w:eastAsia="zh-CN" w:bidi="ar-SA"/>
              </w:rPr>
              <w:t>是否具有井冈山特色和学院特色，</w:t>
            </w:r>
            <w:r>
              <w:rPr>
                <w:rFonts w:hint="default" w:ascii="Times New Roman" w:hAnsi="Times New Roman" w:eastAsia="仿宋_GB2312" w:cs="Times New Roman"/>
                <w:color w:val="auto"/>
                <w:kern w:val="2"/>
                <w:sz w:val="30"/>
                <w:szCs w:val="30"/>
                <w:lang w:val="en-US" w:eastAsia="zh-CN" w:bidi="ar-SA"/>
              </w:rPr>
              <w:t>视觉表现是否有冲击力、感染力和艺术性，能否有效吸引观众。</w:t>
            </w:r>
            <w:r>
              <w:rPr>
                <w:rFonts w:hint="eastAsia" w:ascii="Times New Roman" w:hAnsi="Times New Roman" w:eastAsia="仿宋_GB2312" w:cs="Times New Roman"/>
                <w:color w:val="auto"/>
                <w:kern w:val="2"/>
                <w:sz w:val="30"/>
                <w:szCs w:val="30"/>
                <w:lang w:val="en-US" w:eastAsia="zh-CN" w:bidi="ar-SA"/>
              </w:rPr>
              <w:t>设计创意独特、具有井冈山特色和学院特色、表现手法新颖，具有较强的艺术感染力和记忆点16</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；设计有一定创意，有一点井冈山特色和学院特色、表现力良好，但整体创新性较为常规12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；设计创意普通，井冈山特色和学院特色不明显、表现力一般，整体印象平淡8</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；没有创意，没有井冈山特色和学院特色、表现手法陈旧生硬0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 布局与流线规划（</w:t>
            </w:r>
            <w:r>
              <w:rPr>
                <w:rFonts w:hint="eastAsia" w:ascii="Times New Roman" w:hAnsi="Times New Roman" w:eastAsia="仿宋_GB2312" w:cs="Times New Roman"/>
                <w:color w:val="auto"/>
                <w:kern w:val="2"/>
                <w:sz w:val="30"/>
                <w:szCs w:val="30"/>
                <w:lang w:val="en-US" w:eastAsia="zh-CN" w:bidi="ar-SA"/>
              </w:rPr>
              <w:t>12</w:t>
            </w:r>
            <w:r>
              <w:rPr>
                <w:rFonts w:hint="default" w:ascii="Times New Roman" w:hAnsi="Times New Roman" w:eastAsia="仿宋_GB2312" w:cs="Times New Roman"/>
                <w:color w:val="auto"/>
                <w:kern w:val="2"/>
                <w:sz w:val="30"/>
                <w:szCs w:val="30"/>
                <w:lang w:val="en-US" w:eastAsia="zh-CN" w:bidi="ar-SA"/>
              </w:rPr>
              <w:t>分）： 针对展陈空间，布局是否合理，空间利用是否高效，重点是否</w:t>
            </w:r>
            <w:r>
              <w:rPr>
                <w:rFonts w:hint="eastAsia" w:ascii="Times New Roman" w:hAnsi="Times New Roman" w:eastAsia="仿宋_GB2312" w:cs="Times New Roman"/>
                <w:color w:val="auto"/>
                <w:kern w:val="2"/>
                <w:sz w:val="30"/>
                <w:szCs w:val="30"/>
                <w:lang w:val="en-US" w:eastAsia="zh-CN" w:bidi="ar-SA"/>
              </w:rPr>
              <w:t>突出</w:t>
            </w: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空间布局合理，观展流线清晰自然，引导性强12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；布局较为合理，流线基本顺畅，但局部存在拥挤或导向不明确8</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；布局较为松散混乱，流线规划不清晰4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；布局杂乱、流线混乱，导致观展困难0</w:t>
            </w:r>
            <w:r>
              <w:rPr>
                <w:rFonts w:hint="default" w:ascii="Times New Roman" w:hAnsi="Times New Roman" w:eastAsia="仿宋_GB2312" w:cs="Times New Roman"/>
                <w:color w:val="auto"/>
                <w:kern w:val="2"/>
                <w:sz w:val="30"/>
                <w:szCs w:val="30"/>
                <w:lang w:val="en-US" w:eastAsia="zh-CN"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left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项目实施方案</w:t>
            </w:r>
          </w:p>
          <w:p>
            <w:pPr>
              <w:pStyle w:val="5"/>
              <w:keepNext w:val="0"/>
              <w:keepLines w:val="0"/>
              <w:pageBreakBefore w:val="0"/>
              <w:widowControl w:val="0"/>
              <w:kinsoku/>
              <w:wordWrap/>
              <w:overflowPunct/>
              <w:topLinePunct w:val="0"/>
              <w:autoSpaceDE/>
              <w:autoSpaceDN/>
              <w:bidi w:val="0"/>
              <w:adjustRightInd/>
              <w:spacing w:before="65" w:line="560" w:lineRule="exact"/>
              <w:ind w:right="13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（10分）</w:t>
            </w:r>
          </w:p>
        </w:tc>
        <w:tc>
          <w:tcPr>
            <w:tcW w:w="7057" w:type="dxa"/>
            <w:tcBorders>
              <w:top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1.施工组织计划（5分）：安装施工流程、工期安排、进度保障措施是否科学、合理、可行。</w:t>
            </w:r>
            <w:r>
              <w:rPr>
                <w:rFonts w:hint="eastAsia" w:ascii="Times New Roman" w:hAnsi="Times New Roman" w:eastAsia="仿宋_GB2312" w:cs="Times New Roman"/>
                <w:color w:val="auto"/>
                <w:kern w:val="2"/>
                <w:sz w:val="30"/>
                <w:szCs w:val="30"/>
                <w:lang w:val="en-US" w:eastAsia="zh-CN" w:bidi="ar-SA"/>
              </w:rPr>
              <w:t>施工规划详尽周密，工序安排合理，时间节点明确</w:t>
            </w:r>
            <w:r>
              <w:rPr>
                <w:rFonts w:hint="default" w:ascii="Times New Roman" w:hAnsi="Times New Roman" w:eastAsia="仿宋_GB2312" w:cs="Times New Roman"/>
                <w:color w:val="auto"/>
                <w:kern w:val="2"/>
                <w:sz w:val="30"/>
                <w:szCs w:val="30"/>
                <w:lang w:val="en-US" w:eastAsia="zh-CN" w:bidi="ar-SA"/>
              </w:rPr>
              <w:t>5分</w:t>
            </w:r>
            <w:r>
              <w:rPr>
                <w:rFonts w:hint="eastAsia" w:ascii="Times New Roman" w:hAnsi="Times New Roman" w:eastAsia="仿宋_GB2312" w:cs="Times New Roman"/>
                <w:color w:val="auto"/>
                <w:kern w:val="2"/>
                <w:sz w:val="30"/>
                <w:szCs w:val="30"/>
                <w:lang w:val="en-US" w:eastAsia="zh-CN" w:bidi="ar-SA"/>
              </w:rPr>
              <w:t>；计划较完整，主要工序和节点清晰，资源安排基本合理4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；计划框架基本形成，但内容较粗略，工期安排存在不合理的地方2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；计划严重缺失或流于形式，工序混乱，缺乏可操作性0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2.质量保证措施（5分）： 质量管控体系、关键工序质量控制点、成品保护措施是否完善、具体。</w:t>
            </w:r>
            <w:r>
              <w:rPr>
                <w:rFonts w:hint="eastAsia" w:ascii="Times New Roman" w:hAnsi="Times New Roman" w:eastAsia="仿宋_GB2312" w:cs="Times New Roman"/>
                <w:color w:val="auto"/>
                <w:kern w:val="2"/>
                <w:sz w:val="30"/>
                <w:szCs w:val="30"/>
                <w:lang w:val="en-US" w:eastAsia="zh-CN" w:bidi="ar-SA"/>
              </w:rPr>
              <w:t>有全面的质量管控体系，对材料、工艺、设备、成品和最终验收有明确要求和检验方法5</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；有主要的质保要点和控制点，措施基本可行4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；仅有基本的质量要求，缺乏具体的控制措施、检验标准或责任机制2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；质量保证措施严重缺失或模糊，存在明显的质量隐患0</w:t>
            </w:r>
            <w:r>
              <w:rPr>
                <w:rFonts w:hint="default" w:ascii="Times New Roman" w:hAnsi="Times New Roman" w:eastAsia="仿宋_GB2312" w:cs="Times New Roman"/>
                <w:color w:val="auto"/>
                <w:kern w:val="2"/>
                <w:sz w:val="30"/>
                <w:szCs w:val="30"/>
                <w:lang w:val="en-US" w:eastAsia="zh-CN" w:bidi="ar-SA"/>
              </w:rPr>
              <w:t>分</w:t>
            </w:r>
            <w:r>
              <w:rPr>
                <w:rFonts w:hint="default" w:ascii="Times New Roman" w:hAnsi="Times New Roman" w:eastAsia="仿宋_GB2312" w:cs="Times New Roman"/>
                <w:color w:val="auto"/>
                <w:kern w:val="2"/>
                <w:sz w:val="30"/>
                <w:szCs w:val="30"/>
                <w:lang w:val="en-US" w:eastAsia="zh-CN" w:bidi="ar"/>
              </w:rPr>
              <w:t>。</w:t>
            </w:r>
          </w:p>
        </w:tc>
      </w:tr>
    </w:tbl>
    <w:p>
      <w:pPr>
        <w:rPr>
          <w:rFonts w:hint="default" w:ascii="Times New Roman" w:hAnsi="Times New Roman" w:eastAsia="仿宋_GB2312" w:cs="Times New Roman"/>
          <w:color w:val="auto"/>
          <w:sz w:val="30"/>
          <w:szCs w:val="30"/>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D2D2D"/>
    <w:rsid w:val="081D2D2D"/>
    <w:rsid w:val="09541944"/>
    <w:rsid w:val="0BB174F6"/>
    <w:rsid w:val="2385434B"/>
    <w:rsid w:val="3B3B5C2F"/>
    <w:rsid w:val="52BA1AC2"/>
    <w:rsid w:val="73B3145D"/>
    <w:rsid w:val="7F8F2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2026-03-16T07:37:00Z</dcterms:created>
  <dc:creator>田富坤</dc:creator>
  <cp:lastModifiedBy>田富坤</cp:lastModifiedBy>
  <cp:lastPrinted>2026-03-16T09:04:00Z</cp:lastPrinted>
  <dcterms:modified xsi:type="dcterms:W3CDTF">2026-03-16T09:48:39Z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